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EADD" w14:textId="5AE875DA" w:rsidR="00AF5607" w:rsidRPr="00964B33" w:rsidRDefault="00AF5607" w:rsidP="00AF5607">
      <w:pPr>
        <w:spacing w:after="120"/>
        <w:jc w:val="center"/>
        <w:rPr>
          <w:rFonts w:ascii="Maiandra GD" w:hAnsi="Maiandra GD"/>
          <w:b/>
          <w:bCs/>
        </w:rPr>
      </w:pPr>
      <w:r>
        <w:rPr>
          <w:rFonts w:ascii="Maiandra GD" w:hAnsi="Maiandra GD"/>
          <w:b/>
          <w:bCs/>
        </w:rPr>
        <w:t>K-WASH</w:t>
      </w:r>
      <w:r w:rsidRPr="00964B33">
        <w:rPr>
          <w:rFonts w:ascii="Maiandra GD" w:hAnsi="Maiandra GD"/>
        </w:rPr>
        <w:t xml:space="preserve"> </w:t>
      </w:r>
      <w:r w:rsidRPr="00964B33">
        <w:rPr>
          <w:rFonts w:ascii="Maiandra GD" w:hAnsi="Maiandra GD"/>
          <w:b/>
          <w:bCs/>
        </w:rPr>
        <w:t>VERIFICATION PROTOCOL TABLE</w:t>
      </w:r>
    </w:p>
    <w:tbl>
      <w:tblPr>
        <w:tblStyle w:val="7"/>
        <w:tblpPr w:rightFromText="135" w:vertAnchor="text" w:tblpY="1"/>
        <w:tblW w:w="13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0"/>
        <w:gridCol w:w="11438"/>
      </w:tblGrid>
      <w:tr w:rsidR="00AF5607" w:rsidRPr="003A4A4C" w14:paraId="74E0D4DB"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12E4F6E8"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 xml:space="preserve">DLI </w:t>
            </w:r>
            <w:proofErr w:type="gramStart"/>
            <w:r w:rsidRPr="00BB0A39">
              <w:rPr>
                <w:rFonts w:ascii="Maiandra GD" w:hAnsi="Maiandra GD"/>
                <w:b/>
                <w:bCs/>
                <w:sz w:val="18"/>
                <w:szCs w:val="18"/>
              </w:rPr>
              <w:t>1 :</w:t>
            </w:r>
            <w:proofErr w:type="gramEnd"/>
            <w:r w:rsidRPr="00BB0A39">
              <w:rPr>
                <w:rFonts w:ascii="Maiandra GD" w:hAnsi="Maiandra GD"/>
                <w:b/>
                <w:bCs/>
                <w:sz w:val="18"/>
                <w:szCs w:val="18"/>
              </w:rPr>
              <w:t xml:space="preserve"> Number of counties that have an approved County Water and Sanitation Strategy and Investment Plan (CWSS&amp;IP) </w:t>
            </w:r>
          </w:p>
        </w:tc>
      </w:tr>
      <w:tr w:rsidR="00AF5607" w:rsidRPr="003A4A4C" w14:paraId="64E8F5C5"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052C6B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329DA5A8"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xml:space="preserve">US $1,000,000 per county upon adoption of the CWSS&amp;IP </w:t>
            </w:r>
            <w:r w:rsidRPr="00BB0A39">
              <w:rPr>
                <w:rFonts w:ascii="Maiandra GD" w:hAnsi="Maiandra GD"/>
              </w:rPr>
              <w:t xml:space="preserve"> </w:t>
            </w:r>
          </w:p>
        </w:tc>
      </w:tr>
      <w:tr w:rsidR="00AF5607" w:rsidRPr="003A4A4C" w14:paraId="34D48547"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8297B4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4A6C3906" w14:textId="417AE228"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xml:space="preserve">Disbursements will be made to the Counties when a County Water and sanitation Strategy and Investment plan (CWSS&amp;IP) (as defined in Section 11 Definitions in the Program Operational Manual (POM)), and Implementation Roadmap are formally adopted and approved for implementation by the County Executive Committee (CEC). </w:t>
            </w:r>
          </w:p>
        </w:tc>
      </w:tr>
      <w:tr w:rsidR="00AF5607" w:rsidRPr="003A4A4C" w14:paraId="548E68B2"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809D66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0C73E11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County Government, SDWS</w:t>
            </w:r>
          </w:p>
        </w:tc>
      </w:tr>
      <w:tr w:rsidR="00AF5607" w:rsidRPr="003A4A4C" w14:paraId="0FD66754"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65369D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7910AD5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Externally hired IVA</w:t>
            </w:r>
          </w:p>
        </w:tc>
      </w:tr>
      <w:tr w:rsidR="00AF5607" w:rsidRPr="003A4A4C" w14:paraId="0C73A2D3"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F46C61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4929A87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For each of the 19 counties, the IVA will carry out a desk-based review of:</w:t>
            </w:r>
          </w:p>
          <w:p w14:paraId="5E307D60" w14:textId="77777777" w:rsidR="00AF5607" w:rsidRPr="00BB0A39" w:rsidRDefault="00AF5607" w:rsidP="00AF5607">
            <w:pPr>
              <w:numPr>
                <w:ilvl w:val="5"/>
                <w:numId w:val="11"/>
              </w:numPr>
              <w:pBdr>
                <w:top w:val="nil"/>
                <w:left w:val="nil"/>
                <w:bottom w:val="nil"/>
                <w:right w:val="nil"/>
                <w:between w:val="nil"/>
              </w:pBdr>
              <w:spacing w:after="0" w:line="254" w:lineRule="auto"/>
              <w:ind w:left="353"/>
              <w:jc w:val="left"/>
              <w:rPr>
                <w:rFonts w:ascii="Maiandra GD" w:hAnsi="Maiandra GD"/>
              </w:rPr>
            </w:pPr>
            <w:r w:rsidRPr="00BB0A39">
              <w:rPr>
                <w:rFonts w:ascii="Maiandra GD" w:hAnsi="Maiandra GD"/>
                <w:sz w:val="18"/>
                <w:szCs w:val="18"/>
              </w:rPr>
              <w:t>the approved CWSS&amp;IP and Implementation Roadmap to ensure it conforms to the template in Annex 4</w:t>
            </w:r>
            <w:r>
              <w:rPr>
                <w:rFonts w:ascii="Maiandra GD" w:hAnsi="Maiandra GD"/>
                <w:sz w:val="18"/>
                <w:szCs w:val="18"/>
              </w:rPr>
              <w:t xml:space="preserve"> of the POM</w:t>
            </w:r>
          </w:p>
          <w:p w14:paraId="0546A2CC" w14:textId="17A13D95" w:rsidR="00AF5607" w:rsidRPr="00BB0A39" w:rsidRDefault="00AF5607" w:rsidP="00AF5607">
            <w:pPr>
              <w:numPr>
                <w:ilvl w:val="5"/>
                <w:numId w:val="11"/>
              </w:numPr>
              <w:pBdr>
                <w:top w:val="nil"/>
                <w:left w:val="nil"/>
                <w:bottom w:val="nil"/>
                <w:right w:val="nil"/>
                <w:between w:val="nil"/>
              </w:pBdr>
              <w:spacing w:after="0" w:line="254" w:lineRule="auto"/>
              <w:ind w:left="353"/>
              <w:jc w:val="left"/>
              <w:rPr>
                <w:rFonts w:ascii="Maiandra GD" w:hAnsi="Maiandra GD"/>
              </w:rPr>
            </w:pPr>
            <w:r w:rsidRPr="00BB0A39">
              <w:rPr>
                <w:rFonts w:ascii="Maiandra GD" w:hAnsi="Maiandra GD"/>
                <w:sz w:val="18"/>
                <w:szCs w:val="18"/>
              </w:rPr>
              <w:t>the official signed and stamped minutes of the CEC meeting at which the CWSS&amp;IP and Implementation Roadmap were approved</w:t>
            </w:r>
            <w:r w:rsidR="007C2317">
              <w:rPr>
                <w:rFonts w:ascii="Maiandra GD" w:hAnsi="Maiandra GD"/>
                <w:sz w:val="18"/>
                <w:szCs w:val="18"/>
              </w:rPr>
              <w:t>,</w:t>
            </w:r>
            <w:r w:rsidRPr="00BB0A39">
              <w:rPr>
                <w:rFonts w:ascii="Maiandra GD" w:hAnsi="Maiandra GD"/>
                <w:sz w:val="18"/>
                <w:szCs w:val="18"/>
              </w:rPr>
              <w:t xml:space="preserve"> adopted</w:t>
            </w:r>
            <w:r w:rsidR="007C2317">
              <w:rPr>
                <w:rFonts w:ascii="Maiandra GD" w:hAnsi="Maiandra GD"/>
                <w:sz w:val="18"/>
                <w:szCs w:val="18"/>
              </w:rPr>
              <w:t xml:space="preserve"> and publicly disclosed</w:t>
            </w:r>
            <w:r w:rsidRPr="00BB0A39">
              <w:rPr>
                <w:rFonts w:ascii="Maiandra GD" w:hAnsi="Maiandra GD"/>
                <w:sz w:val="18"/>
                <w:szCs w:val="18"/>
              </w:rPr>
              <w:t xml:space="preserve"> by the CEC</w:t>
            </w:r>
            <w:r w:rsidR="007C2317">
              <w:rPr>
                <w:rFonts w:ascii="Maiandra GD" w:hAnsi="Maiandra GD"/>
                <w:sz w:val="18"/>
                <w:szCs w:val="18"/>
              </w:rPr>
              <w:t xml:space="preserve"> </w:t>
            </w:r>
          </w:p>
          <w:p w14:paraId="01E01433" w14:textId="48E8D6C3" w:rsidR="007C2317" w:rsidRPr="00BB0A39" w:rsidRDefault="00AF5607" w:rsidP="00AF5607">
            <w:pPr>
              <w:numPr>
                <w:ilvl w:val="5"/>
                <w:numId w:val="11"/>
              </w:numPr>
              <w:pBdr>
                <w:top w:val="nil"/>
                <w:left w:val="nil"/>
                <w:bottom w:val="nil"/>
                <w:right w:val="nil"/>
                <w:between w:val="nil"/>
              </w:pBdr>
              <w:spacing w:after="0" w:line="254" w:lineRule="auto"/>
              <w:ind w:left="353"/>
              <w:jc w:val="left"/>
              <w:rPr>
                <w:rFonts w:ascii="Maiandra GD" w:hAnsi="Maiandra GD"/>
              </w:rPr>
            </w:pPr>
            <w:r w:rsidRPr="00BB0A39">
              <w:rPr>
                <w:rFonts w:ascii="Maiandra GD" w:hAnsi="Maiandra GD"/>
                <w:sz w:val="18"/>
                <w:szCs w:val="18"/>
              </w:rPr>
              <w:t>an official signed and stamped letter from the CEC</w:t>
            </w:r>
            <w:r w:rsidR="00D670B8">
              <w:rPr>
                <w:rFonts w:ascii="Maiandra GD" w:hAnsi="Maiandra GD"/>
                <w:sz w:val="18"/>
                <w:szCs w:val="18"/>
              </w:rPr>
              <w:t>M</w:t>
            </w:r>
            <w:r w:rsidRPr="00BB0A39">
              <w:rPr>
                <w:rFonts w:ascii="Maiandra GD" w:hAnsi="Maiandra GD"/>
                <w:sz w:val="18"/>
                <w:szCs w:val="18"/>
              </w:rPr>
              <w:t xml:space="preserve"> </w:t>
            </w:r>
            <w:r w:rsidR="00D670B8">
              <w:rPr>
                <w:rFonts w:ascii="Maiandra GD" w:hAnsi="Maiandra GD"/>
                <w:sz w:val="18"/>
                <w:szCs w:val="18"/>
              </w:rPr>
              <w:t xml:space="preserve">responsible for water </w:t>
            </w:r>
            <w:r w:rsidRPr="00BB0A39">
              <w:rPr>
                <w:rFonts w:ascii="Maiandra GD" w:hAnsi="Maiandra GD"/>
                <w:sz w:val="18"/>
                <w:szCs w:val="18"/>
              </w:rPr>
              <w:t>to the</w:t>
            </w:r>
            <w:r>
              <w:rPr>
                <w:rFonts w:ascii="Maiandra GD" w:hAnsi="Maiandra GD"/>
                <w:sz w:val="18"/>
                <w:szCs w:val="18"/>
              </w:rPr>
              <w:t xml:space="preserve"> Principal</w:t>
            </w:r>
            <w:r w:rsidRPr="00BB0A39">
              <w:rPr>
                <w:rFonts w:ascii="Maiandra GD" w:hAnsi="Maiandra GD"/>
                <w:sz w:val="18"/>
                <w:szCs w:val="18"/>
              </w:rPr>
              <w:t xml:space="preserve"> Secretary for the SDWS confirming approval of the CWSS&amp;IP and Implementation Roadmap.</w:t>
            </w:r>
          </w:p>
        </w:tc>
      </w:tr>
      <w:tr w:rsidR="00AF5607" w:rsidRPr="003A4A4C" w14:paraId="138D81B5"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4B3A384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DLI</w:t>
            </w:r>
            <w:r w:rsidRPr="008941D4">
              <w:rPr>
                <w:rFonts w:ascii="Maiandra GD" w:hAnsi="Maiandra GD"/>
                <w:b/>
                <w:bCs/>
                <w:sz w:val="18"/>
                <w:szCs w:val="18"/>
              </w:rPr>
              <w:t xml:space="preserve"> </w:t>
            </w:r>
            <w:proofErr w:type="gramStart"/>
            <w:r w:rsidRPr="00BB0A39">
              <w:rPr>
                <w:rFonts w:ascii="Maiandra GD" w:hAnsi="Maiandra GD"/>
                <w:b/>
                <w:bCs/>
                <w:sz w:val="18"/>
                <w:szCs w:val="18"/>
              </w:rPr>
              <w:t>2 :</w:t>
            </w:r>
            <w:proofErr w:type="gramEnd"/>
            <w:r w:rsidRPr="00BB0A39">
              <w:rPr>
                <w:rFonts w:ascii="Maiandra GD" w:hAnsi="Maiandra GD"/>
                <w:b/>
                <w:bCs/>
                <w:sz w:val="18"/>
                <w:szCs w:val="18"/>
              </w:rPr>
              <w:t xml:space="preserve"> Number of households provided with access to improved water services</w:t>
            </w:r>
          </w:p>
        </w:tc>
      </w:tr>
      <w:tr w:rsidR="00AF5607" w:rsidRPr="003A4A4C" w14:paraId="4BBC22EE"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36B5AE5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72EEBC5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US $40 per household provided with access to an improved water service</w:t>
            </w:r>
          </w:p>
        </w:tc>
      </w:tr>
      <w:tr w:rsidR="00AF5607" w:rsidRPr="003A4A4C" w14:paraId="2021A6BA"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0B94EFB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6BBBE3A3" w14:textId="2E84B70E"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Disbursements will be made in proportion to the number of households </w:t>
            </w:r>
            <w:r>
              <w:rPr>
                <w:rFonts w:ascii="Maiandra GD" w:hAnsi="Maiandra GD"/>
                <w:sz w:val="18"/>
                <w:szCs w:val="18"/>
              </w:rPr>
              <w:t>gaining</w:t>
            </w:r>
            <w:r w:rsidRPr="00BB0A39">
              <w:rPr>
                <w:rFonts w:ascii="Maiandra GD" w:hAnsi="Maiandra GD"/>
                <w:sz w:val="18"/>
                <w:szCs w:val="18"/>
              </w:rPr>
              <w:t xml:space="preserve"> access to an improved water service (as defined in Section 11 Definitions in the POM)</w:t>
            </w:r>
            <w:r w:rsidRPr="00BB0A39">
              <w:rPr>
                <w:rFonts w:ascii="Maiandra GD" w:hAnsi="Maiandra GD"/>
              </w:rPr>
              <w:t xml:space="preserve"> </w:t>
            </w:r>
            <w:r w:rsidRPr="00BB0A39">
              <w:rPr>
                <w:rFonts w:ascii="Maiandra GD" w:hAnsi="Maiandra GD"/>
                <w:sz w:val="18"/>
                <w:szCs w:val="18"/>
              </w:rPr>
              <w:t>since the start of the Program, through: (i) improved water points constructed under new water schemes (as defined in Section 11 Definitions in the POM)</w:t>
            </w:r>
            <w:r>
              <w:rPr>
                <w:rFonts w:ascii="Maiandra GD" w:hAnsi="Maiandra GD"/>
                <w:sz w:val="18"/>
                <w:szCs w:val="18"/>
              </w:rPr>
              <w:t>, built since the start of the Program</w:t>
            </w:r>
            <w:r w:rsidRPr="00BB0A39">
              <w:rPr>
                <w:rFonts w:ascii="Maiandra GD" w:hAnsi="Maiandra GD"/>
                <w:sz w:val="18"/>
                <w:szCs w:val="18"/>
              </w:rPr>
              <w:t xml:space="preserve">; and (ii) improved water points newly constructed </w:t>
            </w:r>
            <w:r>
              <w:rPr>
                <w:rFonts w:ascii="Maiandra GD" w:hAnsi="Maiandra GD"/>
                <w:sz w:val="18"/>
                <w:szCs w:val="18"/>
              </w:rPr>
              <w:t>under existing water schemes, that have been</w:t>
            </w:r>
            <w:r w:rsidRPr="00BB0A39">
              <w:rPr>
                <w:rFonts w:ascii="Maiandra GD" w:hAnsi="Maiandra GD"/>
                <w:sz w:val="18"/>
                <w:szCs w:val="18"/>
              </w:rPr>
              <w:t xml:space="preserve"> expan</w:t>
            </w:r>
            <w:r>
              <w:rPr>
                <w:rFonts w:ascii="Maiandra GD" w:hAnsi="Maiandra GD"/>
                <w:sz w:val="18"/>
                <w:szCs w:val="18"/>
              </w:rPr>
              <w:t>ded</w:t>
            </w:r>
            <w:r w:rsidRPr="00BB0A39">
              <w:rPr>
                <w:rFonts w:ascii="Maiandra GD" w:hAnsi="Maiandra GD"/>
                <w:sz w:val="18"/>
                <w:szCs w:val="18"/>
              </w:rPr>
              <w:t xml:space="preserve"> </w:t>
            </w:r>
            <w:r>
              <w:rPr>
                <w:rFonts w:ascii="Maiandra GD" w:hAnsi="Maiandra GD"/>
                <w:sz w:val="18"/>
                <w:szCs w:val="18"/>
              </w:rPr>
              <w:t>after the start of the Program</w:t>
            </w:r>
            <w:r w:rsidRPr="00BB0A39">
              <w:rPr>
                <w:rFonts w:ascii="Maiandra GD" w:hAnsi="Maiandra GD"/>
                <w:sz w:val="18"/>
                <w:szCs w:val="18"/>
              </w:rPr>
              <w:t xml:space="preserve"> (as defined in Section 11 Definitions in the POM).</w:t>
            </w:r>
          </w:p>
          <w:p w14:paraId="589F8392" w14:textId="77777777" w:rsidR="00F81056" w:rsidRDefault="00F81056" w:rsidP="00F81056">
            <w:pPr>
              <w:pBdr>
                <w:top w:val="nil"/>
                <w:left w:val="nil"/>
                <w:bottom w:val="nil"/>
                <w:right w:val="nil"/>
                <w:between w:val="nil"/>
              </w:pBdr>
              <w:spacing w:after="0" w:line="254" w:lineRule="auto"/>
              <w:jc w:val="left"/>
              <w:rPr>
                <w:rFonts w:ascii="Maiandra GD" w:hAnsi="Maiandra GD"/>
                <w:sz w:val="18"/>
                <w:szCs w:val="18"/>
              </w:rPr>
            </w:pPr>
          </w:p>
          <w:p w14:paraId="10FB6847" w14:textId="571A1232" w:rsidR="00F81056" w:rsidRPr="00F81056" w:rsidRDefault="00AF5607" w:rsidP="00F81056">
            <w:pPr>
              <w:pBdr>
                <w:top w:val="nil"/>
                <w:left w:val="nil"/>
                <w:bottom w:val="nil"/>
                <w:right w:val="nil"/>
                <w:between w:val="nil"/>
              </w:pBdr>
              <w:spacing w:after="0" w:line="254" w:lineRule="auto"/>
              <w:jc w:val="left"/>
              <w:rPr>
                <w:rFonts w:ascii="Maiandra GD" w:hAnsi="Maiandra GD"/>
                <w:sz w:val="18"/>
                <w:szCs w:val="18"/>
              </w:rPr>
            </w:pPr>
            <w:r w:rsidRPr="00F81056">
              <w:rPr>
                <w:rFonts w:ascii="Maiandra GD" w:hAnsi="Maiandra GD"/>
                <w:sz w:val="18"/>
                <w:szCs w:val="18"/>
              </w:rPr>
              <w:t>All new construction</w:t>
            </w:r>
            <w:r w:rsidR="00752F5E" w:rsidRPr="00F81056">
              <w:rPr>
                <w:rFonts w:ascii="Maiandra GD" w:hAnsi="Maiandra GD"/>
                <w:sz w:val="18"/>
                <w:szCs w:val="18"/>
              </w:rPr>
              <w:t xml:space="preserve"> </w:t>
            </w:r>
            <w:r w:rsidRPr="00F81056">
              <w:rPr>
                <w:rFonts w:ascii="Maiandra GD" w:hAnsi="Maiandra GD"/>
                <w:sz w:val="18"/>
                <w:szCs w:val="18"/>
              </w:rPr>
              <w:t xml:space="preserve">and expansion works to water schemes must be approved by SDWS as </w:t>
            </w:r>
            <w:r w:rsidR="00F81056">
              <w:rPr>
                <w:rFonts w:ascii="Maiandra GD" w:hAnsi="Maiandra GD"/>
                <w:sz w:val="18"/>
                <w:szCs w:val="18"/>
              </w:rPr>
              <w:t xml:space="preserve">having met the following requirements: </w:t>
            </w:r>
            <w:r w:rsidR="00F81056" w:rsidRPr="00F81056">
              <w:rPr>
                <w:rFonts w:ascii="Maiandra GD" w:hAnsi="Maiandra GD"/>
                <w:sz w:val="18"/>
                <w:szCs w:val="18"/>
              </w:rPr>
              <w:t xml:space="preserve">Design report </w:t>
            </w:r>
            <w:r w:rsidR="00F81056">
              <w:rPr>
                <w:rFonts w:ascii="Maiandra GD" w:hAnsi="Maiandra GD"/>
                <w:sz w:val="18"/>
                <w:szCs w:val="18"/>
              </w:rPr>
              <w:t xml:space="preserve">completed </w:t>
            </w:r>
            <w:r w:rsidR="00F81056" w:rsidRPr="00F81056">
              <w:rPr>
                <w:rFonts w:ascii="Maiandra GD" w:hAnsi="Maiandra GD"/>
                <w:sz w:val="18"/>
                <w:szCs w:val="18"/>
              </w:rPr>
              <w:t xml:space="preserve">(as per Annex </w:t>
            </w:r>
            <w:r w:rsidR="00F81056" w:rsidRPr="00F81056">
              <w:rPr>
                <w:rFonts w:ascii="Maiandra GD" w:hAnsi="Maiandra GD"/>
                <w:sz w:val="18"/>
                <w:szCs w:val="18"/>
                <w:highlight w:val="yellow"/>
              </w:rPr>
              <w:t>x</w:t>
            </w:r>
            <w:r w:rsidR="00F81056" w:rsidRPr="00F81056">
              <w:rPr>
                <w:rFonts w:ascii="Maiandra GD" w:hAnsi="Maiandra GD"/>
                <w:sz w:val="18"/>
                <w:szCs w:val="18"/>
              </w:rPr>
              <w:t xml:space="preserve"> in the POM)</w:t>
            </w:r>
            <w:r w:rsidR="00F81056">
              <w:rPr>
                <w:rFonts w:ascii="Maiandra GD" w:hAnsi="Maiandra GD"/>
                <w:sz w:val="18"/>
                <w:szCs w:val="18"/>
              </w:rPr>
              <w:t xml:space="preserve">; a </w:t>
            </w:r>
            <w:r w:rsidR="00F81056" w:rsidRPr="00F81056">
              <w:rPr>
                <w:rFonts w:ascii="Maiandra GD" w:hAnsi="Maiandra GD"/>
                <w:sz w:val="18"/>
                <w:szCs w:val="18"/>
              </w:rPr>
              <w:t xml:space="preserve">construction completion certificate </w:t>
            </w:r>
            <w:r w:rsidR="00F81056">
              <w:rPr>
                <w:rFonts w:ascii="Maiandra GD" w:hAnsi="Maiandra GD"/>
                <w:sz w:val="18"/>
                <w:szCs w:val="18"/>
              </w:rPr>
              <w:t xml:space="preserve">exists </w:t>
            </w:r>
            <w:r w:rsidR="00F81056" w:rsidRPr="00F81056">
              <w:rPr>
                <w:rFonts w:ascii="Maiandra GD" w:hAnsi="Maiandra GD"/>
                <w:sz w:val="18"/>
                <w:szCs w:val="18"/>
              </w:rPr>
              <w:t>for the scheme</w:t>
            </w:r>
            <w:r w:rsidR="00F81056">
              <w:rPr>
                <w:rFonts w:ascii="Maiandra GD" w:hAnsi="Maiandra GD"/>
                <w:sz w:val="18"/>
                <w:szCs w:val="18"/>
              </w:rPr>
              <w:t xml:space="preserve">; </w:t>
            </w:r>
            <w:r w:rsidR="00F81056" w:rsidRPr="00F81056">
              <w:rPr>
                <w:rFonts w:ascii="Maiandra GD" w:hAnsi="Maiandra GD"/>
                <w:sz w:val="18"/>
                <w:szCs w:val="18"/>
              </w:rPr>
              <w:t xml:space="preserve">Environmental and Social (E&amp;S) statutory licences (NEMA EIA licence and WRA abstraction permit) </w:t>
            </w:r>
            <w:r w:rsidR="00F81056">
              <w:rPr>
                <w:rFonts w:ascii="Maiandra GD" w:hAnsi="Maiandra GD"/>
                <w:sz w:val="18"/>
                <w:szCs w:val="18"/>
              </w:rPr>
              <w:t xml:space="preserve">exist </w:t>
            </w:r>
            <w:r w:rsidR="00F81056" w:rsidRPr="00F81056">
              <w:rPr>
                <w:rFonts w:ascii="Maiandra GD" w:hAnsi="Maiandra GD"/>
                <w:sz w:val="18"/>
                <w:szCs w:val="18"/>
              </w:rPr>
              <w:t>for the scheme</w:t>
            </w:r>
            <w:r w:rsidR="00F81056">
              <w:rPr>
                <w:rFonts w:ascii="Maiandra GD" w:hAnsi="Maiandra GD"/>
                <w:sz w:val="18"/>
                <w:szCs w:val="18"/>
              </w:rPr>
              <w:t xml:space="preserve">; and </w:t>
            </w:r>
            <w:r w:rsidR="00F81056" w:rsidRPr="00F81056">
              <w:rPr>
                <w:rFonts w:ascii="Maiandra GD" w:hAnsi="Maiandra GD"/>
                <w:sz w:val="18"/>
                <w:szCs w:val="18"/>
              </w:rPr>
              <w:t xml:space="preserve">Land ownership confirmation (Title document or signed land agreement) </w:t>
            </w:r>
            <w:r w:rsidR="00F81056">
              <w:rPr>
                <w:rFonts w:ascii="Maiandra GD" w:hAnsi="Maiandra GD"/>
                <w:sz w:val="18"/>
                <w:szCs w:val="18"/>
              </w:rPr>
              <w:t xml:space="preserve">exists </w:t>
            </w:r>
            <w:r w:rsidR="00F81056" w:rsidRPr="00F81056">
              <w:rPr>
                <w:rFonts w:ascii="Maiandra GD" w:hAnsi="Maiandra GD"/>
                <w:sz w:val="18"/>
                <w:szCs w:val="18"/>
              </w:rPr>
              <w:t>for the land that the scheme is constructed on</w:t>
            </w:r>
            <w:r w:rsidR="00F81056">
              <w:rPr>
                <w:rFonts w:ascii="Maiandra GD" w:hAnsi="Maiandra GD"/>
                <w:sz w:val="18"/>
                <w:szCs w:val="18"/>
              </w:rPr>
              <w:t>.</w:t>
            </w:r>
          </w:p>
          <w:p w14:paraId="30616A39" w14:textId="352BED1A"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616894C2" w14:textId="14008A57" w:rsidR="224EA9DB" w:rsidRPr="00CC3678" w:rsidRDefault="009E8474" w:rsidP="11831F08">
            <w:pPr>
              <w:pBdr>
                <w:top w:val="nil"/>
                <w:left w:val="nil"/>
                <w:bottom w:val="nil"/>
                <w:right w:val="nil"/>
                <w:between w:val="nil"/>
              </w:pBdr>
              <w:spacing w:after="0" w:line="254" w:lineRule="auto"/>
              <w:jc w:val="left"/>
              <w:rPr>
                <w:rFonts w:ascii="Maiandra GD" w:hAnsi="Maiandra GD"/>
                <w:sz w:val="18"/>
                <w:szCs w:val="18"/>
              </w:rPr>
            </w:pPr>
            <w:r w:rsidRPr="00D153F6">
              <w:rPr>
                <w:rFonts w:ascii="Maiandra GD" w:hAnsi="Maiandra GD"/>
                <w:sz w:val="18"/>
                <w:szCs w:val="18"/>
              </w:rPr>
              <w:t>If verification finds that less than 80</w:t>
            </w:r>
            <w:r w:rsidR="00056B46">
              <w:rPr>
                <w:rFonts w:ascii="Maiandra GD" w:hAnsi="Maiandra GD"/>
                <w:sz w:val="18"/>
                <w:szCs w:val="18"/>
              </w:rPr>
              <w:t>%</w:t>
            </w:r>
            <w:r w:rsidRPr="00D153F6">
              <w:rPr>
                <w:rFonts w:ascii="Maiandra GD" w:hAnsi="Maiandra GD"/>
                <w:sz w:val="18"/>
                <w:szCs w:val="18"/>
              </w:rPr>
              <w:t xml:space="preserve"> of results reported in a county for DLI </w:t>
            </w:r>
            <w:r w:rsidR="00CC3678">
              <w:rPr>
                <w:rFonts w:ascii="Maiandra GD" w:hAnsi="Maiandra GD"/>
                <w:sz w:val="18"/>
                <w:szCs w:val="18"/>
              </w:rPr>
              <w:t>2</w:t>
            </w:r>
            <w:r w:rsidRPr="00D153F6">
              <w:rPr>
                <w:rFonts w:ascii="Maiandra GD" w:hAnsi="Maiandra GD"/>
                <w:sz w:val="18"/>
                <w:szCs w:val="18"/>
              </w:rPr>
              <w:t xml:space="preserve"> in any one program period and verification cycle are eligible, the county will not receive any disbursement for those results under DLI </w:t>
            </w:r>
            <w:r w:rsidR="00CC3678">
              <w:rPr>
                <w:rFonts w:ascii="Maiandra GD" w:hAnsi="Maiandra GD"/>
                <w:sz w:val="18"/>
                <w:szCs w:val="18"/>
              </w:rPr>
              <w:t>2</w:t>
            </w:r>
            <w:r w:rsidRPr="00D153F6">
              <w:rPr>
                <w:rFonts w:ascii="Maiandra GD" w:hAnsi="Maiandra GD"/>
                <w:sz w:val="18"/>
                <w:szCs w:val="18"/>
              </w:rPr>
              <w:t xml:space="preserve"> in the current program period. However, the county may resubmit the results for verification in a subsequent Program period after resolving the eligibility issues.</w:t>
            </w:r>
          </w:p>
          <w:p w14:paraId="19B75A7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p>
          <w:p w14:paraId="2A16C1C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r w:rsidRPr="00BB0A39">
              <w:rPr>
                <w:rFonts w:ascii="Maiandra GD" w:hAnsi="Maiandra GD"/>
                <w:sz w:val="18"/>
              </w:rPr>
              <w:t>For a household to be eligible for disbursement under DLI 2, the household must have been without access to an improved water service prior to the beginning of the Program.</w:t>
            </w:r>
          </w:p>
          <w:p w14:paraId="4615BA4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4A970ED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Households in refugee camps and refugee host communities that </w:t>
            </w:r>
            <w:proofErr w:type="gramStart"/>
            <w:r w:rsidRPr="00BB0A39">
              <w:rPr>
                <w:rFonts w:ascii="Maiandra GD" w:hAnsi="Maiandra GD"/>
                <w:sz w:val="18"/>
                <w:szCs w:val="18"/>
              </w:rPr>
              <w:t>are located in</w:t>
            </w:r>
            <w:proofErr w:type="gramEnd"/>
            <w:r w:rsidRPr="00BB0A39">
              <w:rPr>
                <w:rFonts w:ascii="Maiandra GD" w:hAnsi="Maiandra GD"/>
                <w:sz w:val="18"/>
                <w:szCs w:val="18"/>
              </w:rPr>
              <w:t xml:space="preserve"> Garissa and Turkana counties, are not eligible for disbursement under DLI 2</w:t>
            </w:r>
          </w:p>
        </w:tc>
      </w:tr>
      <w:tr w:rsidR="00AF5607" w:rsidRPr="003A4A4C" w14:paraId="6EE02A68"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4605E5C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6B4C72E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County Government, SDWS</w:t>
            </w:r>
          </w:p>
        </w:tc>
      </w:tr>
      <w:tr w:rsidR="00AF5607" w:rsidRPr="003A4A4C" w14:paraId="55677417"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8C7BD9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11C1DDD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77A4B493" w14:textId="77777777" w:rsidTr="00DD2C74">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CDD760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lastRenderedPageBreak/>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570635BF" w14:textId="77777777" w:rsidR="00AF5607" w:rsidRPr="00BB0A39" w:rsidRDefault="00AF5607" w:rsidP="00DD2C74">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Verification of results will be through desk-based review of documents submitted by each county and water scheme, and physical verification visits.</w:t>
            </w:r>
          </w:p>
          <w:p w14:paraId="2448D19B" w14:textId="77777777" w:rsidR="00AF5607" w:rsidRPr="00BB0A39" w:rsidRDefault="00AF5607" w:rsidP="00DD2C74">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w:t>
            </w:r>
          </w:p>
          <w:p w14:paraId="189DEC65" w14:textId="3841B13E" w:rsidR="00AF5607" w:rsidRPr="00BB0A39" w:rsidRDefault="00AF5607" w:rsidP="00DD2C74">
            <w:pPr>
              <w:numPr>
                <w:ilvl w:val="5"/>
                <w:numId w:val="1"/>
              </w:numPr>
              <w:pBdr>
                <w:top w:val="nil"/>
                <w:left w:val="nil"/>
                <w:bottom w:val="nil"/>
                <w:right w:val="nil"/>
                <w:between w:val="nil"/>
              </w:pBdr>
              <w:spacing w:after="0" w:line="254" w:lineRule="auto"/>
              <w:ind w:left="353"/>
              <w:jc w:val="left"/>
              <w:rPr>
                <w:rFonts w:ascii="Maiandra GD" w:hAnsi="Maiandra GD"/>
                <w:sz w:val="18"/>
                <w:szCs w:val="18"/>
              </w:rPr>
            </w:pPr>
            <w:r w:rsidRPr="00BB0A39">
              <w:rPr>
                <w:rFonts w:ascii="Maiandra GD" w:hAnsi="Maiandra GD"/>
                <w:sz w:val="18"/>
                <w:szCs w:val="18"/>
              </w:rPr>
              <w:t xml:space="preserve">17 </w:t>
            </w:r>
            <w:proofErr w:type="gramStart"/>
            <w:r w:rsidRPr="00BB0A39">
              <w:rPr>
                <w:rFonts w:ascii="Maiandra GD" w:hAnsi="Maiandra GD"/>
                <w:sz w:val="18"/>
                <w:szCs w:val="18"/>
              </w:rPr>
              <w:t>official</w:t>
            </w:r>
            <w:proofErr w:type="gramEnd"/>
            <w:r w:rsidRPr="00BB0A39">
              <w:rPr>
                <w:rFonts w:ascii="Maiandra GD" w:hAnsi="Maiandra GD"/>
                <w:sz w:val="18"/>
                <w:szCs w:val="18"/>
              </w:rPr>
              <w:t xml:space="preserve"> signed and stamped letters, one from each of the 17 CEC</w:t>
            </w:r>
            <w:r w:rsidR="00D670B8">
              <w:rPr>
                <w:rFonts w:ascii="Maiandra GD" w:hAnsi="Maiandra GD"/>
                <w:sz w:val="18"/>
                <w:szCs w:val="18"/>
              </w:rPr>
              <w:t>M</w:t>
            </w:r>
            <w:r w:rsidRPr="00BB0A39">
              <w:rPr>
                <w:rFonts w:ascii="Maiandra GD" w:hAnsi="Maiandra GD"/>
                <w:sz w:val="18"/>
                <w:szCs w:val="18"/>
              </w:rPr>
              <w:t xml:space="preserve"> Water, to the Principal Secretary for SDWS confirming that:</w:t>
            </w:r>
          </w:p>
          <w:p w14:paraId="7D82A44C" w14:textId="77777777" w:rsidR="00AF5607" w:rsidRPr="00BB0A39" w:rsidRDefault="00AF5607" w:rsidP="00DD2C74">
            <w:pPr>
              <w:numPr>
                <w:ilvl w:val="7"/>
                <w:numId w:val="1"/>
              </w:numPr>
              <w:pBdr>
                <w:top w:val="nil"/>
                <w:left w:val="nil"/>
                <w:bottom w:val="nil"/>
                <w:right w:val="nil"/>
                <w:between w:val="nil"/>
              </w:pBdr>
              <w:spacing w:after="0" w:line="254" w:lineRule="auto"/>
              <w:ind w:left="920"/>
              <w:jc w:val="left"/>
              <w:rPr>
                <w:rFonts w:ascii="Maiandra GD" w:hAnsi="Maiandra GD"/>
                <w:sz w:val="18"/>
                <w:szCs w:val="18"/>
              </w:rPr>
            </w:pPr>
            <w:r w:rsidRPr="00BB0A39">
              <w:rPr>
                <w:rFonts w:ascii="Maiandra GD" w:hAnsi="Maiandra GD"/>
                <w:sz w:val="18"/>
                <w:szCs w:val="18"/>
              </w:rPr>
              <w:t>the households reported in the PRMR under DLI 2,</w:t>
            </w:r>
            <w:r w:rsidRPr="00BB0A39">
              <w:rPr>
                <w:rFonts w:ascii="Maiandra GD" w:hAnsi="Maiandra GD"/>
                <w:sz w:val="18"/>
              </w:rPr>
              <w:t xml:space="preserve"> were without access to an improved water service, prior to the beginning of the </w:t>
            </w:r>
            <w:proofErr w:type="gramStart"/>
            <w:r w:rsidRPr="00BB0A39">
              <w:rPr>
                <w:rFonts w:ascii="Maiandra GD" w:hAnsi="Maiandra GD"/>
                <w:sz w:val="18"/>
              </w:rPr>
              <w:t>Program;</w:t>
            </w:r>
            <w:proofErr w:type="gramEnd"/>
          </w:p>
          <w:p w14:paraId="17E5EE00" w14:textId="77777777" w:rsidR="00AF5607" w:rsidRPr="00BB0A39" w:rsidRDefault="00AF5607" w:rsidP="00DD2C74">
            <w:pPr>
              <w:numPr>
                <w:ilvl w:val="7"/>
                <w:numId w:val="1"/>
              </w:numPr>
              <w:pBdr>
                <w:top w:val="nil"/>
                <w:left w:val="nil"/>
                <w:bottom w:val="nil"/>
                <w:right w:val="nil"/>
                <w:between w:val="nil"/>
              </w:pBdr>
              <w:spacing w:after="0" w:line="254" w:lineRule="auto"/>
              <w:ind w:left="920"/>
              <w:jc w:val="left"/>
              <w:rPr>
                <w:rFonts w:ascii="Maiandra GD" w:hAnsi="Maiandra GD"/>
                <w:sz w:val="18"/>
                <w:szCs w:val="18"/>
              </w:rPr>
            </w:pPr>
            <w:r w:rsidRPr="00BB0A39">
              <w:rPr>
                <w:rFonts w:ascii="Maiandra GD" w:hAnsi="Maiandra GD"/>
                <w:sz w:val="18"/>
              </w:rPr>
              <w:t xml:space="preserve">that the households have not been reported in the PRMR under DLI 2 in any previous Program </w:t>
            </w:r>
            <w:proofErr w:type="gramStart"/>
            <w:r w:rsidRPr="00BB0A39">
              <w:rPr>
                <w:rFonts w:ascii="Maiandra GD" w:hAnsi="Maiandra GD"/>
                <w:sz w:val="18"/>
              </w:rPr>
              <w:t>period;</w:t>
            </w:r>
            <w:proofErr w:type="gramEnd"/>
          </w:p>
          <w:p w14:paraId="6AE8292C" w14:textId="3BA4F922" w:rsidR="00AF5607" w:rsidRPr="00BB0A39" w:rsidRDefault="00AF5607" w:rsidP="00DD2C74">
            <w:pPr>
              <w:numPr>
                <w:ilvl w:val="7"/>
                <w:numId w:val="1"/>
              </w:numPr>
              <w:pBdr>
                <w:top w:val="nil"/>
                <w:left w:val="nil"/>
                <w:bottom w:val="nil"/>
                <w:right w:val="nil"/>
                <w:between w:val="nil"/>
              </w:pBdr>
              <w:spacing w:after="0" w:line="254" w:lineRule="auto"/>
              <w:ind w:left="920"/>
              <w:jc w:val="left"/>
              <w:rPr>
                <w:rFonts w:ascii="Maiandra GD" w:hAnsi="Maiandra GD"/>
                <w:sz w:val="18"/>
                <w:szCs w:val="18"/>
              </w:rPr>
            </w:pPr>
            <w:r w:rsidRPr="00BB0A39">
              <w:rPr>
                <w:rFonts w:ascii="Maiandra GD" w:hAnsi="Maiandra GD"/>
                <w:sz w:val="18"/>
                <w:szCs w:val="18"/>
              </w:rPr>
              <w:t>that households reported in the PRMR under DLI 2 are served by water schemes that meet the minimum design checklist (as defined in Section 11 in the POM)</w:t>
            </w:r>
          </w:p>
          <w:p w14:paraId="67807F82" w14:textId="77777777" w:rsidR="00AF5607" w:rsidRPr="00BB0A39" w:rsidRDefault="00AF5607" w:rsidP="00DD2C74">
            <w:pPr>
              <w:numPr>
                <w:ilvl w:val="5"/>
                <w:numId w:val="1"/>
              </w:numPr>
              <w:pBdr>
                <w:top w:val="nil"/>
                <w:left w:val="nil"/>
                <w:bottom w:val="nil"/>
                <w:right w:val="nil"/>
                <w:between w:val="nil"/>
              </w:pBdr>
              <w:spacing w:after="0" w:line="254" w:lineRule="auto"/>
              <w:ind w:left="353"/>
              <w:jc w:val="left"/>
              <w:rPr>
                <w:rFonts w:ascii="Maiandra GD" w:hAnsi="Maiandra GD"/>
                <w:sz w:val="18"/>
                <w:szCs w:val="18"/>
              </w:rPr>
            </w:pPr>
            <w:r w:rsidRPr="00BB0A39">
              <w:rPr>
                <w:rFonts w:ascii="Maiandra GD" w:hAnsi="Maiandra GD"/>
                <w:sz w:val="18"/>
                <w:szCs w:val="18"/>
              </w:rPr>
              <w:t>A letter for each submitted water scheme under DLI 2, signed by both the Chairperson and Vice Chairperson of the water scheme, confirming that:</w:t>
            </w:r>
          </w:p>
          <w:p w14:paraId="47A88840" w14:textId="5D6A611E" w:rsidR="00AF5607" w:rsidRPr="00BB0A39" w:rsidRDefault="00AF5607" w:rsidP="00DD2C74">
            <w:pPr>
              <w:numPr>
                <w:ilvl w:val="7"/>
                <w:numId w:val="1"/>
              </w:numPr>
              <w:pBdr>
                <w:top w:val="nil"/>
                <w:left w:val="nil"/>
                <w:bottom w:val="nil"/>
                <w:right w:val="nil"/>
                <w:between w:val="nil"/>
              </w:pBdr>
              <w:spacing w:after="0"/>
              <w:ind w:left="920"/>
              <w:jc w:val="left"/>
              <w:rPr>
                <w:rFonts w:ascii="Maiandra GD" w:hAnsi="Maiandra GD"/>
                <w:sz w:val="18"/>
              </w:rPr>
            </w:pPr>
            <w:r w:rsidRPr="00BB0A39">
              <w:rPr>
                <w:rFonts w:ascii="Maiandra GD" w:hAnsi="Maiandra GD"/>
                <w:sz w:val="18"/>
              </w:rPr>
              <w:t>the households reported in the PRM</w:t>
            </w:r>
            <w:r w:rsidR="00C37F4D">
              <w:rPr>
                <w:rFonts w:ascii="Maiandra GD" w:hAnsi="Maiandra GD"/>
                <w:sz w:val="18"/>
              </w:rPr>
              <w:t>R</w:t>
            </w:r>
            <w:r w:rsidRPr="00BB0A39">
              <w:rPr>
                <w:rFonts w:ascii="Maiandra GD" w:hAnsi="Maiandra GD"/>
                <w:sz w:val="18"/>
              </w:rPr>
              <w:t xml:space="preserve"> as gaining access to an improved water service from the scheme all meet the improved water service requirements (as defined in Section 11 in the POM)</w:t>
            </w:r>
          </w:p>
          <w:p w14:paraId="277FD9EA" w14:textId="77777777" w:rsidR="00AF5607" w:rsidRPr="00F81056" w:rsidRDefault="00AF5607" w:rsidP="00DD2C74">
            <w:pPr>
              <w:numPr>
                <w:ilvl w:val="7"/>
                <w:numId w:val="1"/>
              </w:numPr>
              <w:pBdr>
                <w:top w:val="nil"/>
                <w:left w:val="nil"/>
                <w:bottom w:val="nil"/>
                <w:right w:val="nil"/>
                <w:between w:val="nil"/>
              </w:pBdr>
              <w:ind w:left="920"/>
              <w:jc w:val="left"/>
              <w:rPr>
                <w:rFonts w:ascii="Maiandra GD" w:hAnsi="Maiandra GD"/>
                <w:sz w:val="18"/>
              </w:rPr>
            </w:pPr>
            <w:r w:rsidRPr="00BB0A39">
              <w:rPr>
                <w:rFonts w:ascii="Maiandra GD" w:hAnsi="Maiandra GD"/>
                <w:sz w:val="18"/>
              </w:rPr>
              <w:t xml:space="preserve">the households reported in the PRMR as gaining access to an improved water service from the scheme, were without access to an improved water service (as defined </w:t>
            </w:r>
            <w:r w:rsidRPr="00F81056">
              <w:rPr>
                <w:rFonts w:ascii="Maiandra GD" w:hAnsi="Maiandra GD"/>
                <w:sz w:val="18"/>
              </w:rPr>
              <w:t>in Section 11 in the POM), prior to the beginning of the Program</w:t>
            </w:r>
          </w:p>
          <w:p w14:paraId="79DB9D6D" w14:textId="068B1A51" w:rsidR="00DD2C74" w:rsidRPr="00F81056" w:rsidRDefault="00DD2C74" w:rsidP="00DD2C74">
            <w:pPr>
              <w:numPr>
                <w:ilvl w:val="5"/>
                <w:numId w:val="1"/>
              </w:numPr>
              <w:pBdr>
                <w:top w:val="nil"/>
                <w:left w:val="nil"/>
                <w:bottom w:val="nil"/>
                <w:right w:val="nil"/>
                <w:between w:val="nil"/>
              </w:pBdr>
              <w:spacing w:after="0" w:line="254" w:lineRule="auto"/>
              <w:ind w:left="353"/>
              <w:jc w:val="left"/>
              <w:rPr>
                <w:rFonts w:ascii="Maiandra GD" w:hAnsi="Maiandra GD"/>
                <w:sz w:val="18"/>
                <w:szCs w:val="18"/>
              </w:rPr>
            </w:pPr>
            <w:r w:rsidRPr="00F81056">
              <w:rPr>
                <w:rFonts w:ascii="Maiandra GD" w:hAnsi="Maiandra GD"/>
                <w:sz w:val="18"/>
                <w:szCs w:val="18"/>
              </w:rPr>
              <w:t>For each water scheme for which households are being reported in the PRMR as gaining</w:t>
            </w:r>
            <w:r w:rsidRPr="00F81056">
              <w:rPr>
                <w:rFonts w:ascii="Maiandra GD" w:hAnsi="Maiandra GD"/>
                <w:sz w:val="18"/>
              </w:rPr>
              <w:t xml:space="preserve"> access to an improved water service under DLI 2</w:t>
            </w:r>
            <w:r w:rsidR="00F81056">
              <w:rPr>
                <w:rFonts w:ascii="Maiandra GD" w:hAnsi="Maiandra GD"/>
                <w:sz w:val="18"/>
              </w:rPr>
              <w:t>, the:</w:t>
            </w:r>
          </w:p>
          <w:p w14:paraId="2E0CB317" w14:textId="73788174" w:rsidR="00C37F4D" w:rsidRPr="00F81056" w:rsidRDefault="00C37F4D" w:rsidP="00DD2C74">
            <w:pPr>
              <w:pStyle w:val="ListParagraph"/>
              <w:numPr>
                <w:ilvl w:val="0"/>
                <w:numId w:val="28"/>
              </w:numPr>
              <w:pBdr>
                <w:top w:val="nil"/>
                <w:left w:val="nil"/>
                <w:bottom w:val="nil"/>
                <w:right w:val="nil"/>
                <w:between w:val="nil"/>
              </w:pBdr>
              <w:tabs>
                <w:tab w:val="left" w:pos="567"/>
              </w:tabs>
              <w:spacing w:after="0" w:line="254" w:lineRule="auto"/>
              <w:jc w:val="left"/>
              <w:rPr>
                <w:rFonts w:ascii="Maiandra GD" w:hAnsi="Maiandra GD"/>
                <w:sz w:val="18"/>
                <w:szCs w:val="18"/>
              </w:rPr>
            </w:pPr>
            <w:bookmarkStart w:id="0" w:name="_Hlk194916741"/>
            <w:r w:rsidRPr="00F81056">
              <w:rPr>
                <w:rFonts w:ascii="Maiandra GD" w:hAnsi="Maiandra GD"/>
                <w:sz w:val="18"/>
                <w:szCs w:val="18"/>
              </w:rPr>
              <w:t>D</w:t>
            </w:r>
            <w:r w:rsidR="00AF5607" w:rsidRPr="00F81056">
              <w:rPr>
                <w:rFonts w:ascii="Maiandra GD" w:hAnsi="Maiandra GD"/>
                <w:sz w:val="18"/>
                <w:szCs w:val="18"/>
              </w:rPr>
              <w:t>esign re</w:t>
            </w:r>
            <w:r w:rsidRPr="00F81056">
              <w:rPr>
                <w:rFonts w:ascii="Maiandra GD" w:hAnsi="Maiandra GD"/>
                <w:sz w:val="18"/>
                <w:szCs w:val="18"/>
              </w:rPr>
              <w:t xml:space="preserve">port </w:t>
            </w:r>
            <w:r w:rsidR="00F81056">
              <w:rPr>
                <w:rFonts w:ascii="Maiandra GD" w:hAnsi="Maiandra GD"/>
                <w:sz w:val="18"/>
                <w:szCs w:val="18"/>
              </w:rPr>
              <w:t xml:space="preserve">(as per Annex </w:t>
            </w:r>
            <w:r w:rsidR="00F81056" w:rsidRPr="00F81056">
              <w:rPr>
                <w:rFonts w:ascii="Maiandra GD" w:hAnsi="Maiandra GD"/>
                <w:sz w:val="18"/>
                <w:szCs w:val="18"/>
                <w:highlight w:val="yellow"/>
              </w:rPr>
              <w:t>x</w:t>
            </w:r>
            <w:r w:rsidR="00F81056">
              <w:rPr>
                <w:rFonts w:ascii="Maiandra GD" w:hAnsi="Maiandra GD"/>
                <w:sz w:val="18"/>
                <w:szCs w:val="18"/>
              </w:rPr>
              <w:t xml:space="preserve"> in the POM) </w:t>
            </w:r>
            <w:r w:rsidRPr="00F81056">
              <w:rPr>
                <w:rFonts w:ascii="Maiandra GD" w:hAnsi="Maiandra GD"/>
                <w:sz w:val="18"/>
                <w:szCs w:val="18"/>
              </w:rPr>
              <w:t>and construction completion certificate</w:t>
            </w:r>
            <w:r w:rsidR="00F81056">
              <w:rPr>
                <w:rFonts w:ascii="Maiandra GD" w:hAnsi="Maiandra GD"/>
                <w:sz w:val="18"/>
                <w:szCs w:val="18"/>
              </w:rPr>
              <w:t xml:space="preserve"> for the scheme</w:t>
            </w:r>
            <w:r w:rsidR="00FD7FBA">
              <w:rPr>
                <w:rFonts w:ascii="Maiandra GD" w:hAnsi="Maiandra GD"/>
                <w:sz w:val="18"/>
                <w:szCs w:val="18"/>
              </w:rPr>
              <w:t xml:space="preserve"> (as per Annex </w:t>
            </w:r>
            <w:r w:rsidR="00FD7FBA" w:rsidRPr="00F81056">
              <w:rPr>
                <w:rFonts w:ascii="Maiandra GD" w:hAnsi="Maiandra GD"/>
                <w:sz w:val="18"/>
                <w:szCs w:val="18"/>
                <w:highlight w:val="yellow"/>
              </w:rPr>
              <w:t>x</w:t>
            </w:r>
            <w:r w:rsidR="00FD7FBA">
              <w:rPr>
                <w:rFonts w:ascii="Maiandra GD" w:hAnsi="Maiandra GD"/>
                <w:sz w:val="18"/>
                <w:szCs w:val="18"/>
              </w:rPr>
              <w:t xml:space="preserve"> in the POM) both signed off by the EBK approved professional engineer</w:t>
            </w:r>
          </w:p>
          <w:bookmarkEnd w:id="0"/>
          <w:p w14:paraId="4FEF1D23" w14:textId="7F7BAED0" w:rsidR="00C37F4D" w:rsidRPr="00DD2C74" w:rsidRDefault="00AF5607" w:rsidP="00DD2C74">
            <w:pPr>
              <w:pStyle w:val="ListParagraph"/>
              <w:numPr>
                <w:ilvl w:val="0"/>
                <w:numId w:val="28"/>
              </w:numPr>
              <w:pBdr>
                <w:top w:val="nil"/>
                <w:left w:val="nil"/>
                <w:bottom w:val="nil"/>
                <w:right w:val="nil"/>
                <w:between w:val="nil"/>
              </w:pBdr>
              <w:tabs>
                <w:tab w:val="left" w:pos="567"/>
              </w:tabs>
              <w:spacing w:after="0" w:line="254" w:lineRule="auto"/>
              <w:jc w:val="left"/>
              <w:rPr>
                <w:rFonts w:ascii="Maiandra GD" w:hAnsi="Maiandra GD"/>
                <w:sz w:val="18"/>
                <w:szCs w:val="18"/>
              </w:rPr>
            </w:pPr>
            <w:r w:rsidRPr="00DD2C74">
              <w:rPr>
                <w:rFonts w:ascii="Maiandra GD" w:hAnsi="Maiandra GD"/>
                <w:sz w:val="18"/>
                <w:szCs w:val="18"/>
              </w:rPr>
              <w:t xml:space="preserve">Environmental and Social (E&amp;S) </w:t>
            </w:r>
            <w:r w:rsidR="00C37F4D" w:rsidRPr="00DD2C74">
              <w:rPr>
                <w:rFonts w:ascii="Maiandra GD" w:hAnsi="Maiandra GD"/>
                <w:sz w:val="18"/>
                <w:szCs w:val="18"/>
              </w:rPr>
              <w:t xml:space="preserve">statutory licences (NEMA </w:t>
            </w:r>
            <w:r w:rsidR="001E1953" w:rsidRPr="00DD2C74">
              <w:rPr>
                <w:rFonts w:ascii="Maiandra GD" w:hAnsi="Maiandra GD"/>
                <w:sz w:val="18"/>
                <w:szCs w:val="18"/>
              </w:rPr>
              <w:t xml:space="preserve">EIA licence </w:t>
            </w:r>
            <w:r w:rsidR="00C37F4D" w:rsidRPr="00DD2C74">
              <w:rPr>
                <w:rFonts w:ascii="Maiandra GD" w:hAnsi="Maiandra GD"/>
                <w:sz w:val="18"/>
                <w:szCs w:val="18"/>
              </w:rPr>
              <w:t>and WRA</w:t>
            </w:r>
            <w:r w:rsidR="001E1953" w:rsidRPr="00DD2C74">
              <w:rPr>
                <w:rFonts w:ascii="Maiandra GD" w:hAnsi="Maiandra GD"/>
                <w:sz w:val="18"/>
                <w:szCs w:val="18"/>
              </w:rPr>
              <w:t xml:space="preserve"> abstraction permit</w:t>
            </w:r>
            <w:r w:rsidR="00C37F4D" w:rsidRPr="00DD2C74">
              <w:rPr>
                <w:rFonts w:ascii="Maiandra GD" w:hAnsi="Maiandra GD"/>
                <w:sz w:val="18"/>
                <w:szCs w:val="18"/>
              </w:rPr>
              <w:t>)</w:t>
            </w:r>
            <w:r w:rsidR="00F81056">
              <w:rPr>
                <w:rFonts w:ascii="Maiandra GD" w:hAnsi="Maiandra GD"/>
                <w:sz w:val="18"/>
                <w:szCs w:val="18"/>
              </w:rPr>
              <w:t xml:space="preserve"> for the scheme</w:t>
            </w:r>
          </w:p>
          <w:p w14:paraId="5F949E12" w14:textId="7C9FCB1B" w:rsidR="00C37F4D" w:rsidRPr="00DD2C74" w:rsidRDefault="00C37F4D" w:rsidP="00DD2C74">
            <w:pPr>
              <w:pStyle w:val="ListParagraph"/>
              <w:numPr>
                <w:ilvl w:val="0"/>
                <w:numId w:val="28"/>
              </w:numPr>
              <w:pBdr>
                <w:top w:val="nil"/>
                <w:left w:val="nil"/>
                <w:bottom w:val="nil"/>
                <w:right w:val="nil"/>
                <w:between w:val="nil"/>
              </w:pBdr>
              <w:tabs>
                <w:tab w:val="left" w:pos="567"/>
              </w:tabs>
              <w:spacing w:after="0" w:line="254" w:lineRule="auto"/>
              <w:jc w:val="left"/>
              <w:rPr>
                <w:rFonts w:ascii="Maiandra GD" w:hAnsi="Maiandra GD"/>
                <w:sz w:val="18"/>
                <w:szCs w:val="18"/>
              </w:rPr>
            </w:pPr>
            <w:r w:rsidRPr="00DD2C74">
              <w:rPr>
                <w:rFonts w:ascii="Maiandra GD" w:hAnsi="Maiandra GD"/>
                <w:sz w:val="18"/>
                <w:szCs w:val="18"/>
              </w:rPr>
              <w:t>Land ownership confirmation</w:t>
            </w:r>
            <w:r w:rsidR="001E1953" w:rsidRPr="00DD2C74">
              <w:rPr>
                <w:rFonts w:ascii="Maiandra GD" w:hAnsi="Maiandra GD"/>
                <w:sz w:val="18"/>
                <w:szCs w:val="18"/>
              </w:rPr>
              <w:t xml:space="preserve"> (Title document or signed land agreement)</w:t>
            </w:r>
            <w:r w:rsidR="00F81056">
              <w:rPr>
                <w:rFonts w:ascii="Maiandra GD" w:hAnsi="Maiandra GD"/>
                <w:sz w:val="18"/>
                <w:szCs w:val="18"/>
              </w:rPr>
              <w:t xml:space="preserve"> for the land that the scheme is constructed on</w:t>
            </w:r>
          </w:p>
          <w:p w14:paraId="64AB87BA" w14:textId="77777777" w:rsidR="00AF5607" w:rsidRPr="00BB0A39" w:rsidRDefault="00AF5607" w:rsidP="00DD2C74">
            <w:pPr>
              <w:numPr>
                <w:ilvl w:val="5"/>
                <w:numId w:val="1"/>
              </w:numPr>
              <w:pBdr>
                <w:top w:val="nil"/>
                <w:left w:val="nil"/>
                <w:bottom w:val="nil"/>
                <w:right w:val="nil"/>
                <w:between w:val="nil"/>
              </w:pBdr>
              <w:spacing w:after="0" w:line="254" w:lineRule="auto"/>
              <w:ind w:left="353"/>
              <w:jc w:val="left"/>
              <w:rPr>
                <w:rFonts w:ascii="Maiandra GD" w:hAnsi="Maiandra GD"/>
                <w:sz w:val="18"/>
                <w:szCs w:val="18"/>
              </w:rPr>
            </w:pPr>
            <w:r w:rsidRPr="00BB0A39">
              <w:rPr>
                <w:rFonts w:ascii="Maiandra GD" w:hAnsi="Maiandra GD"/>
                <w:sz w:val="18"/>
              </w:rPr>
              <w:t xml:space="preserve">Water quality test certificates for </w:t>
            </w:r>
            <w:r w:rsidRPr="00BB0A39">
              <w:rPr>
                <w:rFonts w:ascii="Maiandra GD" w:hAnsi="Maiandra GD"/>
                <w:sz w:val="18"/>
                <w:szCs w:val="18"/>
              </w:rPr>
              <w:t>each water scheme for which households are being reported in the PRMR as gaining</w:t>
            </w:r>
            <w:r w:rsidRPr="00BB0A39">
              <w:rPr>
                <w:rFonts w:ascii="Maiandra GD" w:hAnsi="Maiandra GD"/>
                <w:sz w:val="18"/>
              </w:rPr>
              <w:t xml:space="preserve"> access to an improved water service under DLI 2.</w:t>
            </w:r>
          </w:p>
          <w:p w14:paraId="2382E348" w14:textId="3697A87E" w:rsidR="00AF5607" w:rsidRPr="00BB0A39" w:rsidRDefault="00AF5607" w:rsidP="00DD2C74">
            <w:pPr>
              <w:numPr>
                <w:ilvl w:val="5"/>
                <w:numId w:val="1"/>
              </w:numPr>
              <w:pBdr>
                <w:top w:val="nil"/>
                <w:left w:val="nil"/>
                <w:bottom w:val="nil"/>
                <w:right w:val="nil"/>
                <w:between w:val="nil"/>
              </w:pBdr>
              <w:spacing w:after="0" w:line="254" w:lineRule="auto"/>
              <w:ind w:left="353"/>
              <w:jc w:val="left"/>
              <w:rPr>
                <w:rFonts w:ascii="Maiandra GD" w:hAnsi="Maiandra GD"/>
                <w:sz w:val="18"/>
                <w:szCs w:val="18"/>
              </w:rPr>
            </w:pPr>
            <w:r w:rsidRPr="3323D5B8">
              <w:rPr>
                <w:rFonts w:ascii="Maiandra GD" w:hAnsi="Maiandra GD"/>
                <w:sz w:val="18"/>
                <w:szCs w:val="18"/>
              </w:rPr>
              <w:t>WSP service area map (drawn to scale) to determine number of households served within 500m</w:t>
            </w:r>
            <w:r w:rsidR="00C978DD" w:rsidRPr="3323D5B8">
              <w:rPr>
                <w:rFonts w:ascii="Maiandra GD" w:hAnsi="Maiandra GD"/>
                <w:sz w:val="18"/>
                <w:szCs w:val="18"/>
              </w:rPr>
              <w:t xml:space="preserve"> (non-A</w:t>
            </w:r>
            <w:r w:rsidR="00F81056" w:rsidRPr="3323D5B8">
              <w:rPr>
                <w:rFonts w:ascii="Maiandra GD" w:hAnsi="Maiandra GD"/>
                <w:sz w:val="18"/>
                <w:szCs w:val="18"/>
              </w:rPr>
              <w:t>rid</w:t>
            </w:r>
            <w:r w:rsidR="00C978DD" w:rsidRPr="3323D5B8">
              <w:rPr>
                <w:rFonts w:ascii="Maiandra GD" w:hAnsi="Maiandra GD"/>
                <w:sz w:val="18"/>
                <w:szCs w:val="18"/>
              </w:rPr>
              <w:t xml:space="preserve"> Counties) / 1,000m (</w:t>
            </w:r>
            <w:r w:rsidR="00F81056" w:rsidRPr="3323D5B8">
              <w:rPr>
                <w:rFonts w:ascii="Maiandra GD" w:hAnsi="Maiandra GD"/>
                <w:sz w:val="18"/>
                <w:szCs w:val="18"/>
              </w:rPr>
              <w:t>Arid</w:t>
            </w:r>
            <w:r w:rsidR="00C978DD" w:rsidRPr="3323D5B8">
              <w:rPr>
                <w:rFonts w:ascii="Maiandra GD" w:hAnsi="Maiandra GD"/>
                <w:sz w:val="18"/>
                <w:szCs w:val="18"/>
              </w:rPr>
              <w:t xml:space="preserve"> Counties</w:t>
            </w:r>
            <w:r w:rsidR="004E7949" w:rsidRPr="3323D5B8">
              <w:rPr>
                <w:rStyle w:val="FootnoteReference"/>
                <w:rFonts w:ascii="Maiandra GD" w:hAnsi="Maiandra GD"/>
                <w:sz w:val="18"/>
                <w:szCs w:val="18"/>
              </w:rPr>
              <w:footnoteReference w:id="2"/>
            </w:r>
            <w:r w:rsidR="00C978DD" w:rsidRPr="3323D5B8">
              <w:rPr>
                <w:rFonts w:ascii="Maiandra GD" w:hAnsi="Maiandra GD"/>
                <w:sz w:val="18"/>
                <w:szCs w:val="18"/>
              </w:rPr>
              <w:t>)</w:t>
            </w:r>
          </w:p>
          <w:p w14:paraId="6F560C88" w14:textId="77777777" w:rsidR="00AF5607" w:rsidRPr="00BB0A39" w:rsidRDefault="00AF5607" w:rsidP="00DD2C74">
            <w:pPr>
              <w:pBdr>
                <w:top w:val="nil"/>
                <w:left w:val="nil"/>
                <w:bottom w:val="nil"/>
                <w:right w:val="nil"/>
                <w:between w:val="nil"/>
              </w:pBdr>
              <w:spacing w:after="0" w:line="254" w:lineRule="auto"/>
              <w:jc w:val="left"/>
              <w:rPr>
                <w:rFonts w:ascii="Maiandra GD" w:hAnsi="Maiandra GD"/>
                <w:sz w:val="18"/>
                <w:szCs w:val="18"/>
              </w:rPr>
            </w:pPr>
          </w:p>
          <w:p w14:paraId="532BB345" w14:textId="77777777" w:rsidR="00AF5607" w:rsidRPr="00BB0A39" w:rsidRDefault="00AF5607" w:rsidP="00DD2C74">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The IVA will make physical visits to villages on a random basis to verify verbal data by physically sampling within in each water scheme including </w:t>
            </w:r>
            <w:r w:rsidRPr="00BB0A39">
              <w:rPr>
                <w:rFonts w:ascii="Maiandra GD" w:hAnsi="Maiandra GD"/>
                <w:sz w:val="18"/>
              </w:rPr>
              <w:t xml:space="preserve">households served on an agreed sampling basis, </w:t>
            </w:r>
            <w:r w:rsidRPr="00BB0A39">
              <w:rPr>
                <w:rFonts w:ascii="Maiandra GD" w:hAnsi="Maiandra GD"/>
                <w:sz w:val="18"/>
                <w:szCs w:val="18"/>
              </w:rPr>
              <w:t>defined under Section III Methodology below.</w:t>
            </w:r>
          </w:p>
          <w:p w14:paraId="4E892D44" w14:textId="77777777" w:rsidR="00AF5607" w:rsidRPr="00BB0A39" w:rsidRDefault="00AF5607" w:rsidP="00DD2C74">
            <w:pPr>
              <w:pBdr>
                <w:top w:val="nil"/>
                <w:left w:val="nil"/>
                <w:bottom w:val="nil"/>
                <w:right w:val="nil"/>
                <w:between w:val="nil"/>
              </w:pBdr>
              <w:spacing w:after="0" w:line="254" w:lineRule="auto"/>
              <w:jc w:val="left"/>
              <w:rPr>
                <w:rFonts w:ascii="Maiandra GD" w:hAnsi="Maiandra GD"/>
                <w:sz w:val="18"/>
                <w:szCs w:val="18"/>
              </w:rPr>
            </w:pPr>
          </w:p>
          <w:p w14:paraId="7F9A6350" w14:textId="77777777" w:rsidR="00AF5607" w:rsidRPr="00BB0A39" w:rsidRDefault="00AF5607" w:rsidP="00DD2C74">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In case a water point is locked, a verifier should (i) observe if any activities are happening, see if the area is wet, or the water tank has water; and (ii) ask people in the community to see if the water point is being used. The same protocol applies for an outage.</w:t>
            </w:r>
          </w:p>
          <w:p w14:paraId="60E0FD8E" w14:textId="77777777" w:rsidR="00AF5607" w:rsidRPr="00BB0A39" w:rsidRDefault="00AF5607" w:rsidP="00DD2C74">
            <w:pPr>
              <w:pBdr>
                <w:top w:val="nil"/>
                <w:left w:val="nil"/>
                <w:bottom w:val="nil"/>
                <w:right w:val="nil"/>
                <w:between w:val="nil"/>
              </w:pBdr>
              <w:spacing w:after="0" w:line="254" w:lineRule="auto"/>
              <w:jc w:val="left"/>
              <w:rPr>
                <w:rFonts w:ascii="Maiandra GD" w:hAnsi="Maiandra GD"/>
                <w:sz w:val="18"/>
                <w:szCs w:val="18"/>
              </w:rPr>
            </w:pPr>
          </w:p>
          <w:p w14:paraId="326C166A" w14:textId="77777777" w:rsidR="00AF5607" w:rsidRPr="00BB0A39" w:rsidRDefault="00AF5607" w:rsidP="00DD2C74">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DLI 2 and DLI 3 will be independently sampled, but samples may overlap.</w:t>
            </w:r>
          </w:p>
        </w:tc>
      </w:tr>
      <w:tr w:rsidR="00AF5607" w:rsidRPr="003A4A4C" w14:paraId="7DF7B83E"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04B063F7"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DLI</w:t>
            </w:r>
            <w:r w:rsidRPr="008941D4">
              <w:rPr>
                <w:rFonts w:ascii="Maiandra GD" w:hAnsi="Maiandra GD"/>
                <w:b/>
                <w:bCs/>
                <w:sz w:val="18"/>
                <w:szCs w:val="18"/>
              </w:rPr>
              <w:t xml:space="preserve"> </w:t>
            </w:r>
            <w:proofErr w:type="gramStart"/>
            <w:r w:rsidRPr="00BB0A39">
              <w:rPr>
                <w:rFonts w:ascii="Maiandra GD" w:hAnsi="Maiandra GD"/>
                <w:b/>
                <w:bCs/>
                <w:sz w:val="18"/>
                <w:szCs w:val="18"/>
              </w:rPr>
              <w:t>3 :</w:t>
            </w:r>
            <w:proofErr w:type="gramEnd"/>
            <w:r w:rsidRPr="00BB0A39">
              <w:rPr>
                <w:rFonts w:ascii="Maiandra GD" w:hAnsi="Maiandra GD"/>
                <w:b/>
                <w:bCs/>
                <w:sz w:val="18"/>
                <w:szCs w:val="18"/>
              </w:rPr>
              <w:t xml:space="preserve"> Number of sustainably functioning water schemes </w:t>
            </w:r>
          </w:p>
        </w:tc>
      </w:tr>
      <w:tr w:rsidR="00AF5607" w:rsidRPr="003A4A4C" w14:paraId="17BE05CF"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364279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lastRenderedPageBreak/>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544FE2D6" w14:textId="1BF7F528"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US$</w:t>
            </w:r>
            <w:r w:rsidR="00AB4EBC">
              <w:rPr>
                <w:rFonts w:ascii="Maiandra GD" w:hAnsi="Maiandra GD"/>
                <w:sz w:val="18"/>
                <w:szCs w:val="18"/>
              </w:rPr>
              <w:t>5</w:t>
            </w:r>
            <w:r w:rsidRPr="00BB0A39">
              <w:rPr>
                <w:rFonts w:ascii="Maiandra GD" w:hAnsi="Maiandra GD"/>
                <w:sz w:val="18"/>
                <w:szCs w:val="18"/>
              </w:rPr>
              <w:t xml:space="preserve">,000 per scheme </w:t>
            </w:r>
            <w:r w:rsidR="00AB4EBC">
              <w:rPr>
                <w:rFonts w:ascii="Maiandra GD" w:hAnsi="Maiandra GD"/>
                <w:sz w:val="18"/>
                <w:szCs w:val="18"/>
              </w:rPr>
              <w:t xml:space="preserve">per year </w:t>
            </w:r>
            <w:r w:rsidRPr="00BB0A39">
              <w:rPr>
                <w:rFonts w:ascii="Maiandra GD" w:hAnsi="Maiandra GD"/>
                <w:sz w:val="18"/>
                <w:szCs w:val="18"/>
              </w:rPr>
              <w:t>verified as sustainably functioning</w:t>
            </w:r>
          </w:p>
        </w:tc>
      </w:tr>
      <w:tr w:rsidR="00AF5607" w:rsidRPr="003A4A4C" w14:paraId="78F18444"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6FF1966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22242D89" w14:textId="1284D062"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Disbursements will be made against the number of water schemes that are verified as sustainable, meaning; (i)</w:t>
            </w:r>
            <w:r w:rsidRPr="00BB0A39">
              <w:rPr>
                <w:rFonts w:ascii="Maiandra GD" w:hAnsi="Maiandra GD"/>
              </w:rPr>
              <w:t xml:space="preserve"> </w:t>
            </w:r>
            <w:r w:rsidRPr="00BB0A39">
              <w:rPr>
                <w:rFonts w:ascii="Maiandra GD" w:hAnsi="Maiandra GD"/>
                <w:sz w:val="18"/>
                <w:szCs w:val="18"/>
              </w:rPr>
              <w:t>At least 90% of households must be served by the scheme with an improved water service (as defined in Section 11 in the POM); (ii)</w:t>
            </w:r>
            <w:r w:rsidRPr="00BB0A39">
              <w:rPr>
                <w:rFonts w:ascii="Maiandra GD" w:hAnsi="Maiandra GD"/>
              </w:rPr>
              <w:t xml:space="preserve"> </w:t>
            </w:r>
            <w:r w:rsidRPr="00BB0A39">
              <w:rPr>
                <w:rFonts w:ascii="Maiandra GD" w:hAnsi="Maiandra GD"/>
                <w:sz w:val="18"/>
                <w:szCs w:val="18"/>
              </w:rPr>
              <w:t xml:space="preserve">The water scheme, including all water points, is managed by one of the </w:t>
            </w:r>
            <w:r w:rsidR="00A41B72">
              <w:rPr>
                <w:rFonts w:ascii="Maiandra GD" w:hAnsi="Maiandra GD"/>
                <w:sz w:val="18"/>
                <w:szCs w:val="18"/>
              </w:rPr>
              <w:t>nine</w:t>
            </w:r>
            <w:r w:rsidRPr="00BB0A39">
              <w:rPr>
                <w:rFonts w:ascii="Maiandra GD" w:hAnsi="Maiandra GD"/>
                <w:sz w:val="18"/>
                <w:szCs w:val="18"/>
              </w:rPr>
              <w:t xml:space="preserve"> WASREB management models (as defined in Section 11 in the POM), (iii) the water scheme has an approved tariff system; (iv)</w:t>
            </w:r>
            <w:r w:rsidRPr="00BB0A39">
              <w:rPr>
                <w:rFonts w:ascii="Maiandra GD" w:hAnsi="Maiandra GD"/>
              </w:rPr>
              <w:t xml:space="preserve"> </w:t>
            </w:r>
            <w:r w:rsidRPr="00BB0A39">
              <w:rPr>
                <w:rFonts w:ascii="Maiandra GD" w:hAnsi="Maiandra GD"/>
                <w:sz w:val="18"/>
                <w:szCs w:val="18"/>
              </w:rPr>
              <w:t>The water scheme must have gradually improved O&amp;M cost recovery (as defined in Section 11 in the POM); and (v)</w:t>
            </w:r>
            <w:r w:rsidRPr="00BB0A39">
              <w:rPr>
                <w:rFonts w:ascii="Maiandra GD" w:hAnsi="Maiandra GD"/>
              </w:rPr>
              <w:t xml:space="preserve"> </w:t>
            </w:r>
            <w:r w:rsidRPr="00BB0A39">
              <w:rPr>
                <w:rFonts w:ascii="Maiandra GD" w:hAnsi="Maiandra GD"/>
                <w:sz w:val="18"/>
                <w:szCs w:val="18"/>
              </w:rPr>
              <w:t>Leadership positions within the water service provider should not be more than two-thirds of the same gender.</w:t>
            </w:r>
          </w:p>
          <w:p w14:paraId="60F3B01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595C30C2" w14:textId="15114481" w:rsidR="00C74B31" w:rsidRPr="00BB0A39" w:rsidRDefault="00C74B31">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A water scheme is eligible for payment against DLI </w:t>
            </w:r>
            <w:r>
              <w:rPr>
                <w:rFonts w:ascii="Maiandra GD" w:hAnsi="Maiandra GD"/>
                <w:sz w:val="18"/>
                <w:szCs w:val="18"/>
              </w:rPr>
              <w:t>3</w:t>
            </w:r>
            <w:r w:rsidRPr="00BB0A39">
              <w:rPr>
                <w:rFonts w:ascii="Maiandra GD" w:hAnsi="Maiandra GD"/>
                <w:sz w:val="18"/>
                <w:szCs w:val="18"/>
              </w:rPr>
              <w:t xml:space="preserve"> in any year of the Program</w:t>
            </w:r>
            <w:r w:rsidRPr="00BB0A39">
              <w:rPr>
                <w:rFonts w:ascii="Maiandra GD" w:hAnsi="Maiandra GD"/>
              </w:rPr>
              <w:t xml:space="preserve"> </w:t>
            </w:r>
            <w:r w:rsidRPr="00BB0A39">
              <w:rPr>
                <w:rFonts w:ascii="Maiandra GD" w:hAnsi="Maiandra GD"/>
                <w:sz w:val="18"/>
                <w:szCs w:val="18"/>
              </w:rPr>
              <w:t>for a maximum of 4 years after verification</w:t>
            </w:r>
          </w:p>
          <w:p w14:paraId="5DD954A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7591E45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xml:space="preserve">Water schemes in refugee camps and refugee host communities that </w:t>
            </w:r>
            <w:proofErr w:type="gramStart"/>
            <w:r w:rsidRPr="00BB0A39">
              <w:rPr>
                <w:rFonts w:ascii="Maiandra GD" w:hAnsi="Maiandra GD"/>
                <w:sz w:val="18"/>
                <w:szCs w:val="18"/>
              </w:rPr>
              <w:t>are located in</w:t>
            </w:r>
            <w:proofErr w:type="gramEnd"/>
            <w:r w:rsidRPr="00BB0A39">
              <w:rPr>
                <w:rFonts w:ascii="Maiandra GD" w:hAnsi="Maiandra GD"/>
                <w:sz w:val="18"/>
                <w:szCs w:val="18"/>
              </w:rPr>
              <w:t xml:space="preserve"> Garissa and Turkana counties, are not eligible for disbursement under DLI 3</w:t>
            </w:r>
          </w:p>
        </w:tc>
      </w:tr>
      <w:tr w:rsidR="00AF5607" w:rsidRPr="003A4A4C" w14:paraId="4895C635"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646C1A6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223E3C2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County Government, SDWS</w:t>
            </w:r>
          </w:p>
        </w:tc>
      </w:tr>
      <w:tr w:rsidR="00AF5607" w:rsidRPr="003A4A4C" w14:paraId="2CF8C041"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34E1C1A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53CE50A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0F96E5C6"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DF4502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00B4FB5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Verification of results will be through desk-based review of documents submitted by each county and water scheme, and physical verification visits.</w:t>
            </w:r>
          </w:p>
          <w:p w14:paraId="3A1BBB8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w:t>
            </w:r>
          </w:p>
          <w:p w14:paraId="54F72D33" w14:textId="527DC94D" w:rsidR="00AF5607" w:rsidRPr="00BB0A39" w:rsidRDefault="00AF5607" w:rsidP="00AF5607">
            <w:pPr>
              <w:numPr>
                <w:ilvl w:val="5"/>
                <w:numId w:val="6"/>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Official registration records from the County Water Department specifying which WASREB management model has been adopted by the water scheme, that the scheme is applying a</w:t>
            </w:r>
            <w:r w:rsidR="00D378C4">
              <w:rPr>
                <w:rFonts w:ascii="Maiandra GD" w:hAnsi="Maiandra GD"/>
                <w:sz w:val="18"/>
                <w:szCs w:val="18"/>
              </w:rPr>
              <w:t>n approved tariff system</w:t>
            </w:r>
            <w:r w:rsidR="006C36B4">
              <w:rPr>
                <w:rFonts w:ascii="Maiandra GD" w:hAnsi="Maiandra GD"/>
                <w:sz w:val="18"/>
                <w:szCs w:val="18"/>
              </w:rPr>
              <w:t xml:space="preserve"> </w:t>
            </w:r>
            <w:r w:rsidR="008D6097" w:rsidRPr="00C80C31">
              <w:rPr>
                <w:rFonts w:ascii="Maiandra GD" w:hAnsi="Maiandra GD"/>
                <w:sz w:val="18"/>
                <w:szCs w:val="18"/>
              </w:rPr>
              <w:t>(as defined in Section 11 Definitions in the POM</w:t>
            </w:r>
            <w:proofErr w:type="gramStart"/>
            <w:r w:rsidR="008D6097" w:rsidRPr="00C80C31">
              <w:rPr>
                <w:rFonts w:ascii="Maiandra GD" w:hAnsi="Maiandra GD"/>
                <w:sz w:val="18"/>
                <w:szCs w:val="18"/>
              </w:rPr>
              <w:t>)</w:t>
            </w:r>
            <w:r w:rsidR="008D6097" w:rsidRPr="00BB0A39">
              <w:rPr>
                <w:rFonts w:ascii="Maiandra GD" w:hAnsi="Maiandra GD"/>
                <w:sz w:val="18"/>
                <w:szCs w:val="18"/>
              </w:rPr>
              <w:t xml:space="preserve"> </w:t>
            </w:r>
            <w:r w:rsidRPr="00BB0A39">
              <w:rPr>
                <w:rFonts w:ascii="Maiandra GD" w:hAnsi="Maiandra GD"/>
                <w:sz w:val="18"/>
                <w:szCs w:val="18"/>
              </w:rPr>
              <w:t>,</w:t>
            </w:r>
            <w:proofErr w:type="gramEnd"/>
            <w:r w:rsidRPr="00BB0A39">
              <w:rPr>
                <w:rFonts w:ascii="Maiandra GD" w:hAnsi="Maiandra GD"/>
                <w:sz w:val="18"/>
                <w:szCs w:val="18"/>
              </w:rPr>
              <w:t xml:space="preserve"> and the names of the persons in leadership positions of the water </w:t>
            </w:r>
            <w:proofErr w:type="gramStart"/>
            <w:r w:rsidRPr="00BB0A39">
              <w:rPr>
                <w:rFonts w:ascii="Maiandra GD" w:hAnsi="Maiandra GD"/>
                <w:sz w:val="18"/>
                <w:szCs w:val="18"/>
              </w:rPr>
              <w:t>scheme;</w:t>
            </w:r>
            <w:proofErr w:type="gramEnd"/>
          </w:p>
          <w:p w14:paraId="298DD113" w14:textId="77777777" w:rsidR="00AF5607" w:rsidRPr="00BB0A39" w:rsidRDefault="00AF5607" w:rsidP="00AF5607">
            <w:pPr>
              <w:numPr>
                <w:ilvl w:val="5"/>
                <w:numId w:val="6"/>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Water quality test certificates for the water scheme.</w:t>
            </w:r>
          </w:p>
          <w:p w14:paraId="409A8DAF" w14:textId="4C059D30" w:rsidR="00AF5607" w:rsidRPr="00BB0A39" w:rsidRDefault="00AF5607" w:rsidP="00AF5607">
            <w:pPr>
              <w:numPr>
                <w:ilvl w:val="5"/>
                <w:numId w:val="6"/>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 xml:space="preserve">Up to date financial records for the water scheme showing </w:t>
            </w:r>
            <w:proofErr w:type="gramStart"/>
            <w:r w:rsidRPr="00BB0A39">
              <w:rPr>
                <w:rFonts w:ascii="Maiandra GD" w:hAnsi="Maiandra GD"/>
                <w:sz w:val="18"/>
                <w:szCs w:val="18"/>
              </w:rPr>
              <w:t>all of</w:t>
            </w:r>
            <w:proofErr w:type="gramEnd"/>
            <w:r w:rsidRPr="00BB0A39">
              <w:rPr>
                <w:rFonts w:ascii="Maiandra GD" w:hAnsi="Maiandra GD"/>
                <w:sz w:val="18"/>
                <w:szCs w:val="18"/>
              </w:rPr>
              <w:t xml:space="preserve"> the operational revenues</w:t>
            </w:r>
            <w:r w:rsidR="001E1953">
              <w:rPr>
                <w:rFonts w:ascii="Maiandra GD" w:hAnsi="Maiandra GD"/>
                <w:sz w:val="18"/>
                <w:szCs w:val="18"/>
              </w:rPr>
              <w:t xml:space="preserve"> and</w:t>
            </w:r>
            <w:r w:rsidRPr="00BB0A39">
              <w:rPr>
                <w:rFonts w:ascii="Maiandra GD" w:hAnsi="Maiandra GD"/>
                <w:sz w:val="18"/>
                <w:szCs w:val="18"/>
              </w:rPr>
              <w:t xml:space="preserve"> the operational expenses (as defined in Section 11 in the POM</w:t>
            </w:r>
            <w:proofErr w:type="gramStart"/>
            <w:r w:rsidRPr="00BB0A39">
              <w:rPr>
                <w:rFonts w:ascii="Maiandra GD" w:hAnsi="Maiandra GD"/>
                <w:sz w:val="18"/>
                <w:szCs w:val="18"/>
              </w:rPr>
              <w:t>);</w:t>
            </w:r>
            <w:proofErr w:type="gramEnd"/>
          </w:p>
          <w:p w14:paraId="043A4CDE" w14:textId="0E6C1002" w:rsidR="00AF5607" w:rsidRPr="00BB0A39" w:rsidRDefault="00AF5607" w:rsidP="00AF5607">
            <w:pPr>
              <w:numPr>
                <w:ilvl w:val="5"/>
                <w:numId w:val="6"/>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A signed delegated service provision co</w:t>
            </w:r>
            <w:r w:rsidR="00D378C4">
              <w:rPr>
                <w:rFonts w:ascii="Maiandra GD" w:hAnsi="Maiandra GD"/>
                <w:sz w:val="18"/>
                <w:szCs w:val="18"/>
              </w:rPr>
              <w:t>ntr</w:t>
            </w:r>
            <w:r w:rsidRPr="00BB0A39">
              <w:rPr>
                <w:rFonts w:ascii="Maiandra GD" w:hAnsi="Maiandra GD"/>
                <w:sz w:val="18"/>
                <w:szCs w:val="18"/>
              </w:rPr>
              <w:t>act with the County Water Department; and</w:t>
            </w:r>
          </w:p>
          <w:p w14:paraId="4BA38F67" w14:textId="77777777" w:rsidR="00AF5607" w:rsidRPr="00BB0A39" w:rsidRDefault="00AF5607" w:rsidP="00AF5607">
            <w:pPr>
              <w:numPr>
                <w:ilvl w:val="5"/>
                <w:numId w:val="6"/>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An annual O&amp;M report covering the most recent year, which follows the template in Annex 5</w:t>
            </w:r>
            <w:r>
              <w:rPr>
                <w:rFonts w:ascii="Maiandra GD" w:hAnsi="Maiandra GD"/>
                <w:sz w:val="18"/>
                <w:szCs w:val="18"/>
              </w:rPr>
              <w:t xml:space="preserve"> of the POM</w:t>
            </w:r>
          </w:p>
          <w:p w14:paraId="5CC14971" w14:textId="62AEE0D6" w:rsidR="00AF5607" w:rsidRPr="00BB0A39" w:rsidRDefault="00DB1BD6" w:rsidP="00AF5607">
            <w:pPr>
              <w:numPr>
                <w:ilvl w:val="5"/>
                <w:numId w:val="6"/>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rPr>
              <w:t>W</w:t>
            </w:r>
            <w:r>
              <w:rPr>
                <w:rFonts w:ascii="Maiandra GD" w:hAnsi="Maiandra GD"/>
                <w:sz w:val="18"/>
              </w:rPr>
              <w:t>ater</w:t>
            </w:r>
            <w:r w:rsidRPr="00BB0A39">
              <w:rPr>
                <w:rFonts w:ascii="Maiandra GD" w:hAnsi="Maiandra GD"/>
                <w:sz w:val="18"/>
              </w:rPr>
              <w:t xml:space="preserve"> </w:t>
            </w:r>
            <w:r>
              <w:rPr>
                <w:rFonts w:ascii="Maiandra GD" w:hAnsi="Maiandra GD"/>
                <w:sz w:val="18"/>
              </w:rPr>
              <w:t xml:space="preserve">project or water scheme </w:t>
            </w:r>
            <w:r w:rsidR="00AF5607" w:rsidRPr="00BB0A39">
              <w:rPr>
                <w:rFonts w:ascii="Maiandra GD" w:hAnsi="Maiandra GD"/>
                <w:sz w:val="18"/>
              </w:rPr>
              <w:t>service area map (draw</w:t>
            </w:r>
            <w:r w:rsidR="00372DE9">
              <w:rPr>
                <w:rFonts w:ascii="Maiandra GD" w:hAnsi="Maiandra GD"/>
                <w:sz w:val="18"/>
              </w:rPr>
              <w:t>n</w:t>
            </w:r>
            <w:r w:rsidR="00AF5607" w:rsidRPr="00BB0A39">
              <w:rPr>
                <w:rFonts w:ascii="Maiandra GD" w:hAnsi="Maiandra GD"/>
                <w:sz w:val="18"/>
              </w:rPr>
              <w:t xml:space="preserve"> to scale) to determine number of households served within 500m</w:t>
            </w:r>
            <w:r w:rsidR="003D3F12">
              <w:rPr>
                <w:rFonts w:ascii="Maiandra GD" w:hAnsi="Maiandra GD"/>
                <w:sz w:val="18"/>
              </w:rPr>
              <w:t xml:space="preserve"> for non-Arid </w:t>
            </w:r>
            <w:r>
              <w:rPr>
                <w:rFonts w:ascii="Maiandra GD" w:hAnsi="Maiandra GD"/>
                <w:sz w:val="18"/>
              </w:rPr>
              <w:t xml:space="preserve">and semi-arid </w:t>
            </w:r>
            <w:r w:rsidR="003D3F12">
              <w:rPr>
                <w:rFonts w:ascii="Maiandra GD" w:hAnsi="Maiandra GD"/>
                <w:sz w:val="18"/>
              </w:rPr>
              <w:t>Counties and 1,000m for Arid Counties</w:t>
            </w:r>
            <w:r w:rsidR="004E7949">
              <w:rPr>
                <w:rStyle w:val="FootnoteReference"/>
                <w:rFonts w:ascii="Maiandra GD" w:hAnsi="Maiandra GD"/>
                <w:sz w:val="18"/>
              </w:rPr>
              <w:footnoteReference w:id="3"/>
            </w:r>
          </w:p>
          <w:p w14:paraId="7E2B6AE2" w14:textId="77777777" w:rsidR="00AF5607" w:rsidRPr="00BB0A39" w:rsidRDefault="00AF5607" w:rsidP="00AF5607">
            <w:pPr>
              <w:numPr>
                <w:ilvl w:val="5"/>
                <w:numId w:val="6"/>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A letter for each submitted water scheme under DLI 3, signed by both the Chairperson and Vice Chairperson of the water scheme, confirming that:</w:t>
            </w:r>
          </w:p>
          <w:p w14:paraId="62B06373" w14:textId="77777777" w:rsidR="00AF5607" w:rsidRPr="00BB0A39" w:rsidRDefault="00AF5607" w:rsidP="00AF5607">
            <w:pPr>
              <w:numPr>
                <w:ilvl w:val="5"/>
                <w:numId w:val="7"/>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szCs w:val="18"/>
              </w:rPr>
              <w:t xml:space="preserve">At least 90% of households are served by the scheme with an improved water service (as defined in Section 11 in the POM) including certification from an accredited water testing laboratory, that the water supplied meets the National standards, dated within the last three </w:t>
            </w:r>
            <w:proofErr w:type="gramStart"/>
            <w:r w:rsidRPr="00BB0A39">
              <w:rPr>
                <w:rFonts w:ascii="Maiandra GD" w:hAnsi="Maiandra GD"/>
                <w:sz w:val="18"/>
                <w:szCs w:val="18"/>
              </w:rPr>
              <w:t>months;</w:t>
            </w:r>
            <w:proofErr w:type="gramEnd"/>
          </w:p>
          <w:p w14:paraId="23E41CA7" w14:textId="3EA070E8" w:rsidR="00AF5607" w:rsidRPr="00BB0A39" w:rsidRDefault="00AF5607" w:rsidP="00AF5607">
            <w:pPr>
              <w:numPr>
                <w:ilvl w:val="5"/>
                <w:numId w:val="7"/>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szCs w:val="18"/>
              </w:rPr>
              <w:t xml:space="preserve">The water scheme, including all water points, is managed by one of the </w:t>
            </w:r>
            <w:r w:rsidR="002B445B">
              <w:rPr>
                <w:rFonts w:ascii="Maiandra GD" w:hAnsi="Maiandra GD"/>
                <w:sz w:val="18"/>
                <w:szCs w:val="18"/>
              </w:rPr>
              <w:t>nine</w:t>
            </w:r>
            <w:r w:rsidRPr="00BB0A39">
              <w:rPr>
                <w:rFonts w:ascii="Maiandra GD" w:hAnsi="Maiandra GD"/>
                <w:sz w:val="18"/>
                <w:szCs w:val="18"/>
              </w:rPr>
              <w:t xml:space="preserve"> WASREB management models (as defined in Section 11 in the POM</w:t>
            </w:r>
            <w:proofErr w:type="gramStart"/>
            <w:r w:rsidRPr="00BB0A39">
              <w:rPr>
                <w:rFonts w:ascii="Maiandra GD" w:hAnsi="Maiandra GD"/>
                <w:sz w:val="18"/>
                <w:szCs w:val="18"/>
              </w:rPr>
              <w:t>);</w:t>
            </w:r>
            <w:proofErr w:type="gramEnd"/>
          </w:p>
          <w:p w14:paraId="012BFF66" w14:textId="77777777" w:rsidR="00AF5607" w:rsidRPr="00BB0A39" w:rsidRDefault="00AF5607" w:rsidP="00AF5607">
            <w:pPr>
              <w:numPr>
                <w:ilvl w:val="5"/>
                <w:numId w:val="7"/>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szCs w:val="18"/>
              </w:rPr>
              <w:t xml:space="preserve">The water scheme has an approved tariff </w:t>
            </w:r>
            <w:proofErr w:type="gramStart"/>
            <w:r w:rsidRPr="00BB0A39">
              <w:rPr>
                <w:rFonts w:ascii="Maiandra GD" w:hAnsi="Maiandra GD"/>
                <w:sz w:val="18"/>
                <w:szCs w:val="18"/>
              </w:rPr>
              <w:t>system;</w:t>
            </w:r>
            <w:proofErr w:type="gramEnd"/>
          </w:p>
          <w:p w14:paraId="0FF19F89" w14:textId="77777777" w:rsidR="00AF5607" w:rsidRPr="00BB0A39" w:rsidRDefault="00AF5607" w:rsidP="00AF5607">
            <w:pPr>
              <w:numPr>
                <w:ilvl w:val="5"/>
                <w:numId w:val="7"/>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szCs w:val="18"/>
              </w:rPr>
              <w:t>The water scheme has gradually improved O&amp;M cost recovery (as defined in Section 11 in the POM); and</w:t>
            </w:r>
          </w:p>
          <w:p w14:paraId="4381F614" w14:textId="77777777" w:rsidR="00AF5607" w:rsidRPr="00BB0A39" w:rsidRDefault="00AF5607" w:rsidP="00AF5607">
            <w:pPr>
              <w:numPr>
                <w:ilvl w:val="5"/>
                <w:numId w:val="7"/>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szCs w:val="18"/>
              </w:rPr>
              <w:lastRenderedPageBreak/>
              <w:t>Leadership positions within the water service provider or water operator are not more than two-thirds of the same gender.</w:t>
            </w:r>
          </w:p>
          <w:p w14:paraId="6BCA4227"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4958D57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make physical visits to villages will take place on a random basis to verify verbal data by sampling in each water scheme including households served on an agreed sampling basis, defined under Section III Methodology below.</w:t>
            </w:r>
          </w:p>
          <w:p w14:paraId="700132E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7909D1F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In case a water point is locked, a verifier should (i) observe if any activities are happening, see if the area is wet, or the water tank has water; and (ii) ask people in the community to see if the water point is being used.  The same protocol applies for an outage.</w:t>
            </w:r>
          </w:p>
          <w:p w14:paraId="08C967E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p>
          <w:p w14:paraId="31A4853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DLI 2 and DLI 3 will be independently sampled, but samples may overlap.</w:t>
            </w:r>
          </w:p>
        </w:tc>
      </w:tr>
      <w:tr w:rsidR="00AF5607" w:rsidRPr="003A4A4C" w14:paraId="43B570FD"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2AF99427"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lastRenderedPageBreak/>
              <w:t>DLI</w:t>
            </w:r>
            <w:r w:rsidRPr="008941D4">
              <w:rPr>
                <w:rFonts w:ascii="Maiandra GD" w:hAnsi="Maiandra GD"/>
                <w:b/>
                <w:bCs/>
                <w:sz w:val="18"/>
                <w:szCs w:val="18"/>
              </w:rPr>
              <w:t xml:space="preserve"> </w:t>
            </w:r>
            <w:proofErr w:type="gramStart"/>
            <w:r w:rsidRPr="00BB0A39">
              <w:rPr>
                <w:rFonts w:ascii="Maiandra GD" w:hAnsi="Maiandra GD"/>
                <w:b/>
                <w:bCs/>
                <w:sz w:val="18"/>
                <w:szCs w:val="18"/>
              </w:rPr>
              <w:t>4 :</w:t>
            </w:r>
            <w:proofErr w:type="gramEnd"/>
            <w:r w:rsidRPr="00BB0A39">
              <w:rPr>
                <w:rFonts w:ascii="Maiandra GD" w:hAnsi="Maiandra GD"/>
                <w:b/>
                <w:bCs/>
                <w:sz w:val="18"/>
                <w:szCs w:val="18"/>
              </w:rPr>
              <w:t xml:space="preserve"> Households provided with access to an improved sanitation facility (Number)</w:t>
            </w:r>
          </w:p>
        </w:tc>
      </w:tr>
      <w:tr w:rsidR="00AF5607" w:rsidRPr="003A4A4C" w14:paraId="6B971C0D"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2BC651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307DF7C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US$ 30 per household</w:t>
            </w:r>
          </w:p>
        </w:tc>
      </w:tr>
      <w:tr w:rsidR="00AF5607" w:rsidRPr="003A4A4C" w14:paraId="0D82677C"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F1C169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139C2A21" w14:textId="380D1461"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xml:space="preserve">Disbursements will be made in proportion to the number of households that have gained access to </w:t>
            </w:r>
            <w:r w:rsidR="009D2081" w:rsidRPr="00BB0A39">
              <w:rPr>
                <w:rFonts w:ascii="Maiandra GD" w:hAnsi="Maiandra GD"/>
                <w:sz w:val="18"/>
                <w:szCs w:val="18"/>
              </w:rPr>
              <w:t>a</w:t>
            </w:r>
            <w:r w:rsidR="009D2081">
              <w:rPr>
                <w:rFonts w:ascii="Maiandra GD" w:hAnsi="Maiandra GD"/>
                <w:sz w:val="18"/>
                <w:szCs w:val="18"/>
              </w:rPr>
              <w:t xml:space="preserve"> new</w:t>
            </w:r>
            <w:r w:rsidR="009D2081" w:rsidRPr="00BB0A39">
              <w:rPr>
                <w:rFonts w:ascii="Maiandra GD" w:hAnsi="Maiandra GD"/>
                <w:sz w:val="18"/>
                <w:szCs w:val="18"/>
              </w:rPr>
              <w:t xml:space="preserve"> </w:t>
            </w:r>
            <w:r w:rsidR="008D4F02">
              <w:rPr>
                <w:rFonts w:ascii="Maiandra GD" w:hAnsi="Maiandra GD"/>
                <w:sz w:val="18"/>
                <w:szCs w:val="18"/>
              </w:rPr>
              <w:t xml:space="preserve">improved sanitation facility </w:t>
            </w:r>
            <w:r w:rsidR="00AF4039">
              <w:rPr>
                <w:rFonts w:ascii="Maiandra GD" w:hAnsi="Maiandra GD"/>
                <w:sz w:val="18"/>
                <w:szCs w:val="18"/>
              </w:rPr>
              <w:t xml:space="preserve">or </w:t>
            </w:r>
            <w:r w:rsidR="008D4F02">
              <w:rPr>
                <w:rFonts w:ascii="Maiandra GD" w:hAnsi="Maiandra GD"/>
                <w:sz w:val="18"/>
                <w:szCs w:val="18"/>
              </w:rPr>
              <w:t xml:space="preserve">an </w:t>
            </w:r>
            <w:r w:rsidR="00AF4039">
              <w:rPr>
                <w:rFonts w:ascii="Maiandra GD" w:hAnsi="Maiandra GD"/>
                <w:sz w:val="18"/>
                <w:szCs w:val="18"/>
              </w:rPr>
              <w:t>upgraded</w:t>
            </w:r>
            <w:r w:rsidR="0018529D">
              <w:rPr>
                <w:rStyle w:val="FootnoteReference"/>
                <w:rFonts w:ascii="Maiandra GD" w:hAnsi="Maiandra GD"/>
                <w:sz w:val="18"/>
                <w:szCs w:val="18"/>
              </w:rPr>
              <w:footnoteReference w:id="4"/>
            </w:r>
            <w:r w:rsidR="00AF4039">
              <w:rPr>
                <w:rFonts w:ascii="Maiandra GD" w:hAnsi="Maiandra GD"/>
                <w:sz w:val="18"/>
                <w:szCs w:val="18"/>
              </w:rPr>
              <w:t xml:space="preserve"> </w:t>
            </w:r>
            <w:r w:rsidRPr="00BB0A39">
              <w:rPr>
                <w:rFonts w:ascii="Maiandra GD" w:hAnsi="Maiandra GD"/>
                <w:sz w:val="18"/>
                <w:szCs w:val="18"/>
              </w:rPr>
              <w:t>improved sanitation facility (as defined in Section 11 in the POM).</w:t>
            </w:r>
          </w:p>
          <w:p w14:paraId="6908E417"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031D873B" w14:textId="19506C5D" w:rsidR="00AF5607" w:rsidRPr="00BB0A39" w:rsidRDefault="007C7F99" w:rsidP="001C0DB0">
            <w:pPr>
              <w:pBdr>
                <w:top w:val="nil"/>
                <w:left w:val="nil"/>
                <w:bottom w:val="nil"/>
                <w:right w:val="nil"/>
                <w:between w:val="nil"/>
              </w:pBdr>
              <w:spacing w:after="0" w:line="254" w:lineRule="auto"/>
              <w:jc w:val="left"/>
              <w:rPr>
                <w:rFonts w:ascii="Maiandra GD" w:hAnsi="Maiandra GD"/>
                <w:sz w:val="18"/>
                <w:szCs w:val="18"/>
              </w:rPr>
            </w:pPr>
            <w:r w:rsidRPr="007C7F99">
              <w:rPr>
                <w:rFonts w:ascii="Maiandra GD" w:hAnsi="Maiandra GD"/>
                <w:sz w:val="18"/>
                <w:szCs w:val="18"/>
              </w:rPr>
              <w:t>If verification finds that less than 80</w:t>
            </w:r>
            <w:r w:rsidR="00056B46">
              <w:rPr>
                <w:rFonts w:ascii="Maiandra GD" w:hAnsi="Maiandra GD"/>
                <w:sz w:val="18"/>
                <w:szCs w:val="18"/>
              </w:rPr>
              <w:t>%</w:t>
            </w:r>
            <w:r w:rsidRPr="007C7F99">
              <w:rPr>
                <w:rFonts w:ascii="Maiandra GD" w:hAnsi="Maiandra GD"/>
                <w:sz w:val="18"/>
                <w:szCs w:val="18"/>
              </w:rPr>
              <w:t xml:space="preserve"> of results reported in a county for DLI 4 in any one program period and verification cycle are eligible, the county will not receive any disbursement for those results under DLI 4 in the current program period. However, the county may resubmit the results for verification in a subsequent Program period after resolving the eligibility issues.</w:t>
            </w:r>
          </w:p>
          <w:p w14:paraId="0C63AFFE" w14:textId="77777777" w:rsidR="003332B9" w:rsidRDefault="003332B9">
            <w:pPr>
              <w:pBdr>
                <w:top w:val="nil"/>
                <w:left w:val="nil"/>
                <w:bottom w:val="nil"/>
                <w:right w:val="nil"/>
                <w:between w:val="nil"/>
              </w:pBdr>
              <w:spacing w:after="0" w:line="254" w:lineRule="auto"/>
              <w:jc w:val="left"/>
              <w:rPr>
                <w:rFonts w:ascii="Maiandra GD" w:hAnsi="Maiandra GD"/>
                <w:sz w:val="18"/>
              </w:rPr>
            </w:pPr>
          </w:p>
          <w:p w14:paraId="1ED99FCD"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r w:rsidRPr="00BB0A39">
              <w:rPr>
                <w:rFonts w:ascii="Maiandra GD" w:hAnsi="Maiandra GD"/>
                <w:sz w:val="18"/>
              </w:rPr>
              <w:t>For a household to be eligible for disbursement under DLI 4, the household must have been without access to an improved sanitation facility, prior to the beginning of the Program.</w:t>
            </w:r>
          </w:p>
          <w:p w14:paraId="1DD44C4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p>
          <w:p w14:paraId="0E487A2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xml:space="preserve">Households in refugee camps and refugee host communities that </w:t>
            </w:r>
            <w:proofErr w:type="gramStart"/>
            <w:r w:rsidRPr="00BB0A39">
              <w:rPr>
                <w:rFonts w:ascii="Maiandra GD" w:hAnsi="Maiandra GD"/>
                <w:sz w:val="18"/>
                <w:szCs w:val="18"/>
              </w:rPr>
              <w:t>are located in</w:t>
            </w:r>
            <w:proofErr w:type="gramEnd"/>
            <w:r w:rsidRPr="00BB0A39">
              <w:rPr>
                <w:rFonts w:ascii="Maiandra GD" w:hAnsi="Maiandra GD"/>
                <w:sz w:val="18"/>
                <w:szCs w:val="18"/>
              </w:rPr>
              <w:t xml:space="preserve"> Garissa and Turkana counties, are not eligible for disbursement under DLI 4.</w:t>
            </w:r>
          </w:p>
        </w:tc>
      </w:tr>
      <w:tr w:rsidR="00AF5607" w:rsidRPr="003A4A4C" w14:paraId="70C9680F"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EC8C08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569016D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County Government, MoH</w:t>
            </w:r>
          </w:p>
        </w:tc>
      </w:tr>
      <w:tr w:rsidR="00AF5607" w:rsidRPr="003A4A4C" w14:paraId="419BC999"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9A9F07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077C2B7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04636116"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091BEDD"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4253D450" w14:textId="60E42B92" w:rsidR="00AF5607"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Verification of results will be through</w:t>
            </w:r>
            <w:r w:rsidRPr="00BB0A39">
              <w:rPr>
                <w:rFonts w:ascii="Maiandra GD" w:hAnsi="Maiandra GD"/>
              </w:rPr>
              <w:t xml:space="preserve"> </w:t>
            </w:r>
            <w:r w:rsidRPr="00BB0A39">
              <w:rPr>
                <w:rFonts w:ascii="Maiandra GD" w:hAnsi="Maiandra GD"/>
                <w:sz w:val="18"/>
                <w:szCs w:val="18"/>
              </w:rPr>
              <w:t>physical visits to villages and physical inspection of household sanitation facilities, on an agreed sampling basis, defined under Section III Methodology below.</w:t>
            </w:r>
          </w:p>
          <w:p w14:paraId="399B8E35" w14:textId="77777777" w:rsidR="00C126FB" w:rsidRDefault="00C126FB" w:rsidP="001C0DB0">
            <w:pPr>
              <w:pBdr>
                <w:top w:val="nil"/>
                <w:left w:val="nil"/>
                <w:bottom w:val="nil"/>
                <w:right w:val="nil"/>
                <w:between w:val="nil"/>
              </w:pBdr>
              <w:spacing w:after="0" w:line="254" w:lineRule="auto"/>
              <w:jc w:val="left"/>
              <w:rPr>
                <w:rFonts w:ascii="Maiandra GD" w:hAnsi="Maiandra GD"/>
                <w:sz w:val="18"/>
                <w:szCs w:val="18"/>
              </w:rPr>
            </w:pPr>
          </w:p>
          <w:p w14:paraId="10863913" w14:textId="65DBF287" w:rsidR="00C126FB" w:rsidRPr="00BB0A39" w:rsidRDefault="00C126FB" w:rsidP="001C0DB0">
            <w:pPr>
              <w:pBdr>
                <w:top w:val="nil"/>
                <w:left w:val="nil"/>
                <w:bottom w:val="nil"/>
                <w:right w:val="nil"/>
                <w:between w:val="nil"/>
              </w:pBdr>
              <w:spacing w:after="0" w:line="254" w:lineRule="auto"/>
              <w:jc w:val="left"/>
              <w:rPr>
                <w:rFonts w:ascii="Maiandra GD" w:hAnsi="Maiandra GD"/>
                <w:sz w:val="18"/>
                <w:szCs w:val="18"/>
              </w:rPr>
            </w:pPr>
            <w:r w:rsidRPr="00C126FB">
              <w:rPr>
                <w:rFonts w:ascii="Maiandra GD" w:hAnsi="Maiandra GD"/>
                <w:sz w:val="18"/>
                <w:szCs w:val="18"/>
              </w:rPr>
              <w:t xml:space="preserve">Where a sanitation facility that existed prior to the Program period has been upgraded to an improved sanitation facility during the Program period, the IVA will inspect the upgraded component(s) to determine if they were built during the Program period, </w:t>
            </w:r>
            <w:r w:rsidR="00DB1506">
              <w:rPr>
                <w:rFonts w:ascii="Maiandra GD" w:hAnsi="Maiandra GD"/>
                <w:sz w:val="18"/>
                <w:szCs w:val="18"/>
              </w:rPr>
              <w:t xml:space="preserve">review any available dated receipts and records of works carried out, </w:t>
            </w:r>
            <w:r w:rsidRPr="00C126FB">
              <w:rPr>
                <w:rFonts w:ascii="Maiandra GD" w:hAnsi="Maiandra GD"/>
                <w:sz w:val="18"/>
                <w:szCs w:val="18"/>
              </w:rPr>
              <w:t>as well as ask one neighbo</w:t>
            </w:r>
            <w:r w:rsidR="006438CD">
              <w:rPr>
                <w:rFonts w:ascii="Maiandra GD" w:hAnsi="Maiandra GD"/>
                <w:sz w:val="18"/>
                <w:szCs w:val="18"/>
              </w:rPr>
              <w:t>u</w:t>
            </w:r>
            <w:r w:rsidRPr="00C126FB">
              <w:rPr>
                <w:rFonts w:ascii="Maiandra GD" w:hAnsi="Maiandra GD"/>
                <w:sz w:val="18"/>
                <w:szCs w:val="18"/>
              </w:rPr>
              <w:t>ring household whether the upgrade was made during the Program period.</w:t>
            </w:r>
          </w:p>
          <w:p w14:paraId="2504EB7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48C9E50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DLI 4 and DLRs 5.1, 5.2 and 5.3 will be independently sampled, but samples may overlap.</w:t>
            </w:r>
          </w:p>
        </w:tc>
      </w:tr>
      <w:tr w:rsidR="00AF5607" w:rsidRPr="003A4A4C" w14:paraId="7E97E2D5"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739036E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DLI</w:t>
            </w:r>
            <w:r w:rsidRPr="008941D4">
              <w:rPr>
                <w:rFonts w:ascii="Maiandra GD" w:hAnsi="Maiandra GD"/>
                <w:b/>
                <w:bCs/>
                <w:sz w:val="18"/>
                <w:szCs w:val="18"/>
              </w:rPr>
              <w:t xml:space="preserve"> </w:t>
            </w:r>
            <w:proofErr w:type="gramStart"/>
            <w:r w:rsidRPr="00BB0A39">
              <w:rPr>
                <w:rFonts w:ascii="Maiandra GD" w:hAnsi="Maiandra GD"/>
                <w:b/>
                <w:bCs/>
                <w:sz w:val="18"/>
                <w:szCs w:val="18"/>
              </w:rPr>
              <w:t>5 :</w:t>
            </w:r>
            <w:proofErr w:type="gramEnd"/>
            <w:r w:rsidRPr="00BB0A39">
              <w:rPr>
                <w:rFonts w:ascii="Maiandra GD" w:hAnsi="Maiandra GD"/>
                <w:b/>
                <w:bCs/>
                <w:sz w:val="18"/>
                <w:szCs w:val="18"/>
              </w:rPr>
              <w:t xml:space="preserve"> </w:t>
            </w:r>
            <w:r>
              <w:t xml:space="preserve">  </w:t>
            </w:r>
            <w:r w:rsidRPr="000D0B4D">
              <w:rPr>
                <w:rFonts w:ascii="Maiandra GD" w:hAnsi="Maiandra GD"/>
                <w:b/>
                <w:bCs/>
                <w:sz w:val="18"/>
                <w:szCs w:val="18"/>
              </w:rPr>
              <w:t>Number of villages achieving and sustaining community-wide sanitation (CWS) status</w:t>
            </w:r>
          </w:p>
        </w:tc>
      </w:tr>
      <w:tr w:rsidR="00AF5607" w:rsidRPr="003A4A4C" w14:paraId="21EE933C"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3E6033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lastRenderedPageBreak/>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4A14FB0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b/>
                <w:bCs/>
                <w:sz w:val="18"/>
                <w:szCs w:val="18"/>
              </w:rPr>
              <w:t> US$2,000 per village verified as achieving ODF status, US$ 24,600 per village verified as achieving CWS status and US$12,000 per village verified as sustaining CWS status</w:t>
            </w:r>
          </w:p>
        </w:tc>
      </w:tr>
      <w:tr w:rsidR="00AF5607" w:rsidRPr="003A4A4C" w14:paraId="2CE58FE4"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89322E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1FAF34BD"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Disbursements will be made in proportion to the number of villages that achieve the following DLRs:</w:t>
            </w:r>
          </w:p>
          <w:p w14:paraId="1F87065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1A09E1C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DLR </w:t>
            </w:r>
            <w:proofErr w:type="gramStart"/>
            <w:r w:rsidRPr="00BB0A39">
              <w:rPr>
                <w:rFonts w:ascii="Maiandra GD" w:hAnsi="Maiandra GD"/>
                <w:sz w:val="18"/>
                <w:szCs w:val="18"/>
              </w:rPr>
              <w:t>5.1 :</w:t>
            </w:r>
            <w:proofErr w:type="gramEnd"/>
            <w:r w:rsidRPr="00BB0A39">
              <w:rPr>
                <w:rFonts w:ascii="Maiandra GD" w:hAnsi="Maiandra GD"/>
                <w:sz w:val="18"/>
                <w:szCs w:val="18"/>
              </w:rPr>
              <w:t xml:space="preserve"> Number of villages achieving ODF status (as defined in Section 11 in the POM). Disbursements will be made in proportion to the number of villages certified as achieving ODF status as per MoH ODF guidelines, since the start of the Program.</w:t>
            </w:r>
            <w:r w:rsidRPr="00BB0A39">
              <w:rPr>
                <w:rFonts w:ascii="Maiandra GD" w:hAnsi="Maiandra GD"/>
              </w:rPr>
              <w:t xml:space="preserve"> </w:t>
            </w:r>
            <w:r w:rsidRPr="00BB0A39">
              <w:rPr>
                <w:rFonts w:ascii="Maiandra GD" w:hAnsi="Maiandra GD"/>
                <w:sz w:val="18"/>
                <w:szCs w:val="18"/>
              </w:rPr>
              <w:t>A village is only eligible to receive payment under DLR 5.1 once during the Program.</w:t>
            </w:r>
          </w:p>
          <w:p w14:paraId="0826C03F" w14:textId="5BFDB7AD" w:rsidR="00AF5607" w:rsidRPr="00BB0A39" w:rsidRDefault="00AF5607" w:rsidP="001C0DB0">
            <w:pPr>
              <w:pBdr>
                <w:top w:val="nil"/>
                <w:left w:val="nil"/>
                <w:bottom w:val="nil"/>
                <w:right w:val="nil"/>
                <w:between w:val="nil"/>
              </w:pBdr>
              <w:spacing w:after="0" w:line="254" w:lineRule="auto"/>
              <w:jc w:val="left"/>
              <w:rPr>
                <w:rFonts w:ascii="Maiandra GD" w:eastAsiaTheme="minorEastAsia" w:hAnsi="Maiandra GD"/>
              </w:rPr>
            </w:pPr>
            <w:r w:rsidRPr="00BB0A39">
              <w:rPr>
                <w:rFonts w:ascii="Maiandra GD" w:hAnsi="Maiandra GD"/>
                <w:sz w:val="18"/>
                <w:szCs w:val="18"/>
              </w:rPr>
              <w:t xml:space="preserve">DLR 5.2: Number of villages achieving CWS status (as defined in Section </w:t>
            </w:r>
            <w:r w:rsidR="00C80E9E">
              <w:rPr>
                <w:rFonts w:ascii="Maiandra GD" w:hAnsi="Maiandra GD"/>
                <w:sz w:val="18"/>
                <w:szCs w:val="18"/>
              </w:rPr>
              <w:t>3</w:t>
            </w:r>
            <w:r w:rsidRPr="00BB0A39">
              <w:rPr>
                <w:rFonts w:ascii="Maiandra GD" w:hAnsi="Maiandra GD"/>
                <w:sz w:val="18"/>
                <w:szCs w:val="18"/>
              </w:rPr>
              <w:t xml:space="preserve"> in the POM).  Disbursements will be made in proportion to the number of villages certified as achieving CWS status, since the start of the Program.  A village can receive payment under DLR 5.2 once during the Program</w:t>
            </w:r>
          </w:p>
          <w:p w14:paraId="51A9F286" w14:textId="5071A642"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xml:space="preserve">DLR 5.3: Number of villages sustaining CWS status (as defined in Section </w:t>
            </w:r>
            <w:r w:rsidR="00C80E9E">
              <w:rPr>
                <w:rFonts w:ascii="Maiandra GD" w:hAnsi="Maiandra GD"/>
                <w:sz w:val="18"/>
                <w:szCs w:val="18"/>
              </w:rPr>
              <w:t>3</w:t>
            </w:r>
            <w:r w:rsidRPr="00BB0A39">
              <w:rPr>
                <w:rFonts w:ascii="Maiandra GD" w:hAnsi="Maiandra GD"/>
                <w:sz w:val="18"/>
                <w:szCs w:val="18"/>
              </w:rPr>
              <w:t xml:space="preserve"> in the POM). Disbursements will be made in proportion to the number of villages certified as sustaining CWS status, since the start of the Program.  A village is eligible to receive payment under DLR 5.3 in any year of the Program, starting from the subsequent year after verification of having achieved CWS status.</w:t>
            </w:r>
          </w:p>
          <w:p w14:paraId="7FC9DD0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7E30B03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xml:space="preserve">Villages in refugee camps and refugee host communities that </w:t>
            </w:r>
            <w:proofErr w:type="gramStart"/>
            <w:r w:rsidRPr="00BB0A39">
              <w:rPr>
                <w:rFonts w:ascii="Maiandra GD" w:hAnsi="Maiandra GD"/>
                <w:sz w:val="18"/>
                <w:szCs w:val="18"/>
              </w:rPr>
              <w:t>are located in</w:t>
            </w:r>
            <w:proofErr w:type="gramEnd"/>
            <w:r w:rsidRPr="00BB0A39">
              <w:rPr>
                <w:rFonts w:ascii="Maiandra GD" w:hAnsi="Maiandra GD"/>
                <w:sz w:val="18"/>
                <w:szCs w:val="18"/>
              </w:rPr>
              <w:t xml:space="preserve"> Garissa and Turkana counties, are not eligible for any disbursement under DLI 5.</w:t>
            </w:r>
          </w:p>
        </w:tc>
      </w:tr>
      <w:tr w:rsidR="00AF5607" w:rsidRPr="003A4A4C" w14:paraId="4277CCF7"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DCDEA2D"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5F9DC41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 xml:space="preserve">County Government, MoH, </w:t>
            </w:r>
            <w:proofErr w:type="spellStart"/>
            <w:r w:rsidRPr="00BB0A39">
              <w:rPr>
                <w:rFonts w:ascii="Maiandra GD" w:hAnsi="Maiandra GD"/>
                <w:sz w:val="18"/>
                <w:szCs w:val="18"/>
              </w:rPr>
              <w:t>MoE</w:t>
            </w:r>
            <w:proofErr w:type="spellEnd"/>
          </w:p>
        </w:tc>
      </w:tr>
      <w:tr w:rsidR="00AF5607" w:rsidRPr="003A4A4C" w14:paraId="76D7678E"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08FF053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A76B3A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66A08842" w14:textId="77777777" w:rsidTr="001C0DB0">
        <w:trPr>
          <w:trHeight w:val="1690"/>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40ACBAE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D8A332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Verification of results will be through desk-based review of documents submitted by each county, and physical verification visits.</w:t>
            </w:r>
          </w:p>
          <w:p w14:paraId="20EB83B8" w14:textId="77777777" w:rsidR="00063724" w:rsidRDefault="00063724">
            <w:pPr>
              <w:pBdr>
                <w:top w:val="nil"/>
                <w:left w:val="nil"/>
                <w:bottom w:val="nil"/>
                <w:right w:val="nil"/>
                <w:between w:val="nil"/>
              </w:pBdr>
              <w:spacing w:after="0" w:line="254" w:lineRule="auto"/>
              <w:jc w:val="left"/>
              <w:rPr>
                <w:rFonts w:ascii="Maiandra GD" w:hAnsi="Maiandra GD"/>
                <w:sz w:val="18"/>
                <w:szCs w:val="18"/>
              </w:rPr>
            </w:pPr>
          </w:p>
          <w:p w14:paraId="79D99B8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DLR 5.1:</w:t>
            </w:r>
          </w:p>
          <w:p w14:paraId="7E6722F6" w14:textId="77777777" w:rsidR="00F471D5" w:rsidRDefault="00F471D5">
            <w:pPr>
              <w:pBdr>
                <w:top w:val="nil"/>
                <w:left w:val="nil"/>
                <w:bottom w:val="nil"/>
                <w:right w:val="nil"/>
                <w:between w:val="nil"/>
              </w:pBdr>
              <w:spacing w:after="0" w:line="254" w:lineRule="auto"/>
              <w:jc w:val="left"/>
              <w:rPr>
                <w:rFonts w:ascii="Maiandra GD" w:hAnsi="Maiandra GD"/>
                <w:sz w:val="18"/>
                <w:szCs w:val="18"/>
              </w:rPr>
            </w:pPr>
          </w:p>
          <w:p w14:paraId="2C30C956" w14:textId="57234050"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 the official GoK Village ODF Certification Report for each village reported under DLR 5.1 to conform due process has been followed.</w:t>
            </w:r>
          </w:p>
          <w:p w14:paraId="66A8B7BD"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719DC325" w14:textId="61DF0D9C"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u w:val="single"/>
              </w:rPr>
            </w:pPr>
            <w:r w:rsidRPr="00BB0A39">
              <w:rPr>
                <w:rFonts w:ascii="Maiandra GD" w:hAnsi="Maiandra GD"/>
                <w:sz w:val="18"/>
                <w:szCs w:val="18"/>
              </w:rPr>
              <w:t>The IVA will make physical visits to villages on a random basis to verify compliance with ODF status on an agreed sampling basis, defined under Section III Methodology below</w:t>
            </w:r>
            <w:r w:rsidRPr="00BB0A39">
              <w:rPr>
                <w:rFonts w:ascii="Maiandra GD" w:hAnsi="Maiandra GD"/>
                <w:sz w:val="18"/>
                <w:szCs w:val="18"/>
                <w:u w:val="single"/>
              </w:rPr>
              <w:t>.</w:t>
            </w:r>
            <w:r w:rsidRPr="00BB0A39">
              <w:rPr>
                <w:rFonts w:ascii="Maiandra GD" w:hAnsi="Maiandra GD"/>
                <w:sz w:val="18"/>
                <w:szCs w:val="18"/>
              </w:rPr>
              <w:t xml:space="preserve"> A representative sample of villages will be randomly selected from the list of villages submitted to the IVA from the GoK as having complied with ODF status. For selection of households within sampled villages, the IVA will physically verify a representative sample using Lot Quality Assurance (LQA) methodology to check for achievement of ODF status</w:t>
            </w:r>
            <w:r w:rsidRPr="00BB0A39">
              <w:rPr>
                <w:rFonts w:ascii="Maiandra GD" w:hAnsi="Maiandra GD"/>
                <w:u w:val="single"/>
              </w:rPr>
              <w:t>.</w:t>
            </w:r>
          </w:p>
          <w:p w14:paraId="32A236D3" w14:textId="77777777" w:rsidR="008B7FF2" w:rsidRDefault="008B7FF2" w:rsidP="3323D5B8">
            <w:pPr>
              <w:pBdr>
                <w:top w:val="nil"/>
                <w:left w:val="nil"/>
                <w:bottom w:val="nil"/>
                <w:right w:val="nil"/>
                <w:between w:val="nil"/>
              </w:pBdr>
              <w:spacing w:after="0" w:line="254" w:lineRule="auto"/>
              <w:jc w:val="left"/>
              <w:rPr>
                <w:rFonts w:ascii="Maiandra GD" w:hAnsi="Maiandra GD"/>
                <w:sz w:val="18"/>
                <w:szCs w:val="18"/>
              </w:rPr>
            </w:pPr>
          </w:p>
          <w:p w14:paraId="4C545B73" w14:textId="3FFDC34D"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There will be physical inspection of all facilities in 100</w:t>
            </w:r>
            <w:r w:rsidR="00056B46">
              <w:rPr>
                <w:rFonts w:ascii="Maiandra GD" w:hAnsi="Maiandra GD"/>
                <w:sz w:val="18"/>
                <w:szCs w:val="18"/>
              </w:rPr>
              <w:t>%</w:t>
            </w:r>
            <w:r w:rsidRPr="00BB0A39">
              <w:rPr>
                <w:rFonts w:ascii="Maiandra GD" w:hAnsi="Maiandra GD"/>
                <w:sz w:val="18"/>
                <w:szCs w:val="18"/>
              </w:rPr>
              <w:t xml:space="preserve"> of public ECDs and public primary schools and 100</w:t>
            </w:r>
            <w:r w:rsidR="00056B46">
              <w:rPr>
                <w:rFonts w:ascii="Maiandra GD" w:hAnsi="Maiandra GD"/>
                <w:sz w:val="18"/>
                <w:szCs w:val="18"/>
              </w:rPr>
              <w:t>%</w:t>
            </w:r>
            <w:r w:rsidRPr="00BB0A39">
              <w:rPr>
                <w:rFonts w:ascii="Maiandra GD" w:hAnsi="Maiandra GD"/>
                <w:sz w:val="18"/>
                <w:szCs w:val="18"/>
              </w:rPr>
              <w:t xml:space="preserve"> of public healthcare facilities in targeted villages where such either institution type is present. The GoK is required to submit villages with institutions within each period verification round, proportional to institutional coverage for targeted villages per county. Proportions are drawn from data provided from NEMIS and the Ministry of Health and provided in the accompanying verification excel sheet. </w:t>
            </w:r>
          </w:p>
          <w:p w14:paraId="5B45321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u w:val="single"/>
              </w:rPr>
            </w:pPr>
          </w:p>
          <w:p w14:paraId="089FFBC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DLR 5.2:</w:t>
            </w:r>
          </w:p>
          <w:p w14:paraId="279B3EE4" w14:textId="6E82E199" w:rsidR="001848D6" w:rsidRDefault="001848D6" w:rsidP="009F44DE">
            <w:pPr>
              <w:pBdr>
                <w:top w:val="nil"/>
                <w:left w:val="nil"/>
                <w:bottom w:val="nil"/>
                <w:right w:val="nil"/>
                <w:between w:val="nil"/>
              </w:pBdr>
              <w:spacing w:after="0" w:line="254" w:lineRule="auto"/>
              <w:jc w:val="left"/>
              <w:rPr>
                <w:rFonts w:ascii="Maiandra GD" w:hAnsi="Maiandra GD"/>
                <w:sz w:val="18"/>
                <w:szCs w:val="18"/>
              </w:rPr>
            </w:pPr>
            <w:r>
              <w:rPr>
                <w:rFonts w:ascii="Maiandra GD" w:hAnsi="Maiandra GD"/>
                <w:sz w:val="18"/>
                <w:szCs w:val="18"/>
              </w:rPr>
              <w:t xml:space="preserve">The IVA will </w:t>
            </w:r>
            <w:r w:rsidR="00D213F5">
              <w:rPr>
                <w:rFonts w:ascii="Maiandra GD" w:hAnsi="Maiandra GD"/>
                <w:sz w:val="18"/>
                <w:szCs w:val="18"/>
              </w:rPr>
              <w:t>determine</w:t>
            </w:r>
            <w:r w:rsidR="003744B5">
              <w:rPr>
                <w:rFonts w:ascii="Maiandra GD" w:hAnsi="Maiandra GD"/>
                <w:sz w:val="18"/>
                <w:szCs w:val="18"/>
              </w:rPr>
              <w:t xml:space="preserve"> that:</w:t>
            </w:r>
          </w:p>
          <w:p w14:paraId="1956DA7F" w14:textId="77777777" w:rsidR="009F44DE" w:rsidRDefault="009F44DE" w:rsidP="009F44DE">
            <w:pPr>
              <w:pBdr>
                <w:top w:val="nil"/>
                <w:left w:val="nil"/>
                <w:bottom w:val="nil"/>
                <w:right w:val="nil"/>
                <w:between w:val="nil"/>
              </w:pBdr>
              <w:spacing w:after="0" w:line="254" w:lineRule="auto"/>
              <w:jc w:val="left"/>
              <w:rPr>
                <w:rFonts w:ascii="Maiandra GD" w:hAnsi="Maiandra GD"/>
                <w:sz w:val="18"/>
                <w:szCs w:val="18"/>
              </w:rPr>
            </w:pPr>
          </w:p>
          <w:p w14:paraId="1C0B8562" w14:textId="65903105" w:rsidR="00A1290A" w:rsidRDefault="00A1290A" w:rsidP="009239CF">
            <w:pPr>
              <w:pBdr>
                <w:top w:val="nil"/>
                <w:left w:val="nil"/>
                <w:bottom w:val="nil"/>
                <w:right w:val="nil"/>
                <w:between w:val="nil"/>
              </w:pBdr>
              <w:spacing w:after="0" w:line="254" w:lineRule="auto"/>
              <w:jc w:val="left"/>
              <w:rPr>
                <w:rFonts w:ascii="Maiandra GD" w:hAnsi="Maiandra GD"/>
                <w:sz w:val="18"/>
                <w:szCs w:val="18"/>
              </w:rPr>
            </w:pPr>
            <w:r>
              <w:rPr>
                <w:rFonts w:ascii="Maiandra GD" w:hAnsi="Maiandra GD"/>
                <w:sz w:val="18"/>
                <w:szCs w:val="18"/>
              </w:rPr>
              <w:t xml:space="preserve">1. </w:t>
            </w:r>
            <w:r>
              <w:t xml:space="preserve"> </w:t>
            </w:r>
            <w:r w:rsidR="003744B5">
              <w:rPr>
                <w:rFonts w:ascii="Maiandra GD" w:hAnsi="Maiandra GD"/>
                <w:sz w:val="18"/>
                <w:szCs w:val="18"/>
              </w:rPr>
              <w:t>A</w:t>
            </w:r>
            <w:r w:rsidR="00BE618A">
              <w:rPr>
                <w:rFonts w:ascii="Maiandra GD" w:hAnsi="Maiandra GD"/>
                <w:sz w:val="18"/>
                <w:szCs w:val="18"/>
              </w:rPr>
              <w:t xml:space="preserve">t least one of the </w:t>
            </w:r>
            <w:r w:rsidR="00BE618A" w:rsidRPr="00A1290A">
              <w:rPr>
                <w:rFonts w:ascii="Maiandra GD" w:hAnsi="Maiandra GD"/>
                <w:sz w:val="18"/>
                <w:szCs w:val="18"/>
              </w:rPr>
              <w:t>components of CWS</w:t>
            </w:r>
            <w:r w:rsidR="00D01A61">
              <w:rPr>
                <w:rFonts w:ascii="Maiandra GD" w:hAnsi="Maiandra GD"/>
                <w:sz w:val="18"/>
                <w:szCs w:val="18"/>
              </w:rPr>
              <w:t xml:space="preserve"> status was not met </w:t>
            </w:r>
            <w:r w:rsidR="00C9723F">
              <w:rPr>
                <w:rFonts w:ascii="Maiandra GD" w:hAnsi="Maiandra GD"/>
                <w:sz w:val="18"/>
                <w:szCs w:val="18"/>
              </w:rPr>
              <w:t>prior to the start of the Program</w:t>
            </w:r>
            <w:r w:rsidR="003744B5">
              <w:rPr>
                <w:rFonts w:ascii="Maiandra GD" w:hAnsi="Maiandra GD"/>
                <w:sz w:val="18"/>
                <w:szCs w:val="18"/>
              </w:rPr>
              <w:t>.</w:t>
            </w:r>
          </w:p>
          <w:p w14:paraId="54CA6B80" w14:textId="77777777" w:rsidR="00576E63" w:rsidRDefault="00576E63" w:rsidP="009239CF">
            <w:pPr>
              <w:pBdr>
                <w:top w:val="nil"/>
                <w:left w:val="nil"/>
                <w:bottom w:val="nil"/>
                <w:right w:val="nil"/>
                <w:between w:val="nil"/>
              </w:pBdr>
              <w:spacing w:after="0" w:line="254" w:lineRule="auto"/>
              <w:jc w:val="left"/>
              <w:rPr>
                <w:rFonts w:ascii="Maiandra GD" w:hAnsi="Maiandra GD"/>
                <w:sz w:val="18"/>
                <w:szCs w:val="18"/>
              </w:rPr>
            </w:pPr>
          </w:p>
          <w:p w14:paraId="2F22FD47" w14:textId="0056CEC5" w:rsidR="00D213F5" w:rsidRPr="00BB0A39" w:rsidRDefault="00D213F5" w:rsidP="00D213F5">
            <w:pPr>
              <w:pBdr>
                <w:top w:val="nil"/>
                <w:left w:val="nil"/>
                <w:bottom w:val="nil"/>
                <w:right w:val="nil"/>
                <w:between w:val="nil"/>
              </w:pBdr>
              <w:spacing w:after="0" w:line="254" w:lineRule="auto"/>
              <w:jc w:val="left"/>
              <w:rPr>
                <w:rFonts w:ascii="Maiandra GD" w:hAnsi="Maiandra GD"/>
                <w:sz w:val="18"/>
                <w:szCs w:val="18"/>
              </w:rPr>
            </w:pPr>
            <w:r>
              <w:rPr>
                <w:rFonts w:ascii="Maiandra GD" w:hAnsi="Maiandra GD"/>
                <w:sz w:val="18"/>
                <w:szCs w:val="18"/>
              </w:rPr>
              <w:t xml:space="preserve">The IVA will check </w:t>
            </w:r>
            <w:r w:rsidR="00DC67F0">
              <w:rPr>
                <w:rFonts w:ascii="Maiandra GD" w:hAnsi="Maiandra GD"/>
                <w:sz w:val="18"/>
                <w:szCs w:val="18"/>
              </w:rPr>
              <w:t xml:space="preserve">the </w:t>
            </w:r>
            <w:r w:rsidR="00296C95">
              <w:rPr>
                <w:rFonts w:ascii="Maiandra GD" w:hAnsi="Maiandra GD"/>
                <w:sz w:val="18"/>
                <w:szCs w:val="18"/>
              </w:rPr>
              <w:t xml:space="preserve">official Govt. list of villages that are confirmed as already having achieved </w:t>
            </w:r>
            <w:r w:rsidR="0035293C">
              <w:rPr>
                <w:rFonts w:ascii="Maiandra GD" w:hAnsi="Maiandra GD"/>
                <w:sz w:val="18"/>
                <w:szCs w:val="18"/>
              </w:rPr>
              <w:t>all components of CWS prior to the start of the Program</w:t>
            </w:r>
            <w:r w:rsidR="00DC67F0">
              <w:rPr>
                <w:rFonts w:ascii="Maiandra GD" w:hAnsi="Maiandra GD"/>
                <w:sz w:val="18"/>
                <w:szCs w:val="18"/>
              </w:rPr>
              <w:t>. For villages that are not included in the official Govt. list</w:t>
            </w:r>
            <w:r w:rsidR="005B5F57">
              <w:rPr>
                <w:rFonts w:ascii="Maiandra GD" w:hAnsi="Maiandra GD"/>
                <w:sz w:val="18"/>
                <w:szCs w:val="18"/>
              </w:rPr>
              <w:t>, the IVA will physically check</w:t>
            </w:r>
            <w:r w:rsidRPr="008E2244">
              <w:rPr>
                <w:rFonts w:ascii="Maiandra GD" w:hAnsi="Maiandra GD"/>
                <w:sz w:val="18"/>
                <w:szCs w:val="18"/>
              </w:rPr>
              <w:t xml:space="preserve"> </w:t>
            </w:r>
            <w:r w:rsidR="00FD726D" w:rsidRPr="00FD726D">
              <w:rPr>
                <w:rFonts w:ascii="Maiandra GD" w:hAnsi="Maiandra GD"/>
                <w:sz w:val="18"/>
                <w:szCs w:val="18"/>
              </w:rPr>
              <w:t xml:space="preserve">IVA will physically verify a representative sample using Lot Quality Assurance (LQA) methodology to check </w:t>
            </w:r>
            <w:r w:rsidR="009D3F7D">
              <w:rPr>
                <w:rFonts w:ascii="Maiandra GD" w:hAnsi="Maiandra GD"/>
                <w:sz w:val="18"/>
                <w:szCs w:val="18"/>
              </w:rPr>
              <w:t>that at least three of the following four requirements are met</w:t>
            </w:r>
            <w:r w:rsidR="009F4466">
              <w:rPr>
                <w:rFonts w:ascii="Maiandra GD" w:hAnsi="Maiandra GD"/>
                <w:sz w:val="18"/>
                <w:szCs w:val="18"/>
              </w:rPr>
              <w:t>: (i)</w:t>
            </w:r>
            <w:r w:rsidR="00CC4086">
              <w:rPr>
                <w:rFonts w:ascii="Maiandra GD" w:hAnsi="Maiandra GD"/>
                <w:sz w:val="18"/>
                <w:szCs w:val="18"/>
              </w:rPr>
              <w:t xml:space="preserve"> </w:t>
            </w:r>
            <w:r w:rsidR="00E449FA">
              <w:rPr>
                <w:rFonts w:ascii="Maiandra GD" w:hAnsi="Maiandra GD"/>
                <w:sz w:val="18"/>
                <w:szCs w:val="18"/>
              </w:rPr>
              <w:t xml:space="preserve">infrastructure appears to be recently constructed </w:t>
            </w:r>
            <w:r w:rsidR="00A03B95">
              <w:rPr>
                <w:rFonts w:ascii="Maiandra GD" w:hAnsi="Maiandra GD"/>
                <w:sz w:val="18"/>
                <w:szCs w:val="18"/>
              </w:rPr>
              <w:t>since the start of the Program</w:t>
            </w:r>
            <w:r w:rsidR="00E4100C">
              <w:rPr>
                <w:rFonts w:ascii="Maiandra GD" w:hAnsi="Maiandra GD"/>
                <w:sz w:val="18"/>
                <w:szCs w:val="18"/>
              </w:rPr>
              <w:t>, (ii)</w:t>
            </w:r>
            <w:r w:rsidR="009F4466">
              <w:rPr>
                <w:rFonts w:ascii="Maiandra GD" w:hAnsi="Maiandra GD"/>
                <w:sz w:val="18"/>
                <w:szCs w:val="18"/>
              </w:rPr>
              <w:t xml:space="preserve"> </w:t>
            </w:r>
            <w:r w:rsidRPr="008E2244">
              <w:rPr>
                <w:rFonts w:ascii="Maiandra GD" w:hAnsi="Maiandra GD"/>
                <w:sz w:val="18"/>
                <w:szCs w:val="18"/>
              </w:rPr>
              <w:t>invoices for works</w:t>
            </w:r>
            <w:r w:rsidR="009F4466">
              <w:rPr>
                <w:rFonts w:ascii="Maiandra GD" w:hAnsi="Maiandra GD"/>
                <w:sz w:val="18"/>
                <w:szCs w:val="18"/>
              </w:rPr>
              <w:t xml:space="preserve"> to </w:t>
            </w:r>
            <w:r w:rsidR="00E4100C">
              <w:rPr>
                <w:rFonts w:ascii="Maiandra GD" w:hAnsi="Maiandra GD"/>
                <w:sz w:val="18"/>
                <w:szCs w:val="18"/>
              </w:rPr>
              <w:t>achieve</w:t>
            </w:r>
            <w:r w:rsidR="009F4466">
              <w:rPr>
                <w:rFonts w:ascii="Maiandra GD" w:hAnsi="Maiandra GD"/>
                <w:sz w:val="18"/>
                <w:szCs w:val="18"/>
              </w:rPr>
              <w:t xml:space="preserve"> CWS</w:t>
            </w:r>
            <w:r w:rsidR="00BB2482">
              <w:rPr>
                <w:rFonts w:ascii="Maiandra GD" w:hAnsi="Maiandra GD"/>
                <w:sz w:val="18"/>
                <w:szCs w:val="18"/>
              </w:rPr>
              <w:t xml:space="preserve"> dated within the Program period</w:t>
            </w:r>
            <w:r w:rsidR="00811C48">
              <w:rPr>
                <w:rFonts w:ascii="Maiandra GD" w:hAnsi="Maiandra GD"/>
                <w:sz w:val="18"/>
                <w:szCs w:val="18"/>
              </w:rPr>
              <w:t xml:space="preserve"> exist</w:t>
            </w:r>
            <w:r w:rsidRPr="008E2244">
              <w:rPr>
                <w:rFonts w:ascii="Maiandra GD" w:hAnsi="Maiandra GD"/>
                <w:sz w:val="18"/>
                <w:szCs w:val="18"/>
              </w:rPr>
              <w:t>, (iii) photos of works</w:t>
            </w:r>
            <w:r w:rsidR="00BB2482">
              <w:rPr>
                <w:rFonts w:ascii="Maiandra GD" w:hAnsi="Maiandra GD"/>
                <w:sz w:val="18"/>
                <w:szCs w:val="18"/>
              </w:rPr>
              <w:t xml:space="preserve"> within the Program period</w:t>
            </w:r>
            <w:r w:rsidR="00811C48">
              <w:rPr>
                <w:rFonts w:ascii="Maiandra GD" w:hAnsi="Maiandra GD"/>
                <w:sz w:val="18"/>
                <w:szCs w:val="18"/>
              </w:rPr>
              <w:t xml:space="preserve"> exist</w:t>
            </w:r>
            <w:r w:rsidRPr="008E2244">
              <w:rPr>
                <w:rFonts w:ascii="Maiandra GD" w:hAnsi="Maiandra GD"/>
                <w:sz w:val="18"/>
                <w:szCs w:val="18"/>
              </w:rPr>
              <w:t xml:space="preserve"> (iv) testimonies of neighbo</w:t>
            </w:r>
            <w:r w:rsidR="009948BB">
              <w:rPr>
                <w:rFonts w:ascii="Maiandra GD" w:hAnsi="Maiandra GD"/>
                <w:sz w:val="18"/>
                <w:szCs w:val="18"/>
              </w:rPr>
              <w:t>urs</w:t>
            </w:r>
            <w:r w:rsidRPr="008E2244">
              <w:rPr>
                <w:rFonts w:ascii="Maiandra GD" w:hAnsi="Maiandra GD"/>
                <w:sz w:val="18"/>
                <w:szCs w:val="18"/>
              </w:rPr>
              <w:t xml:space="preserve"> </w:t>
            </w:r>
            <w:r w:rsidR="00E4100C">
              <w:rPr>
                <w:rFonts w:ascii="Maiandra GD" w:hAnsi="Maiandra GD"/>
                <w:sz w:val="18"/>
                <w:szCs w:val="18"/>
              </w:rPr>
              <w:t>confirming the works were carried out since the start of the Program</w:t>
            </w:r>
            <w:r w:rsidR="00445410">
              <w:rPr>
                <w:rFonts w:ascii="Maiandra GD" w:hAnsi="Maiandra GD"/>
                <w:sz w:val="18"/>
                <w:szCs w:val="18"/>
              </w:rPr>
              <w:t>.</w:t>
            </w:r>
          </w:p>
          <w:p w14:paraId="2A2F6028" w14:textId="77777777" w:rsidR="00D213F5" w:rsidRDefault="00D213F5" w:rsidP="009239CF">
            <w:pPr>
              <w:pBdr>
                <w:top w:val="nil"/>
                <w:left w:val="nil"/>
                <w:bottom w:val="nil"/>
                <w:right w:val="nil"/>
                <w:between w:val="nil"/>
              </w:pBdr>
              <w:spacing w:after="0" w:line="254" w:lineRule="auto"/>
              <w:jc w:val="left"/>
              <w:rPr>
                <w:rFonts w:ascii="Maiandra GD" w:hAnsi="Maiandra GD"/>
                <w:sz w:val="18"/>
                <w:szCs w:val="18"/>
              </w:rPr>
            </w:pPr>
          </w:p>
          <w:p w14:paraId="50B5093C" w14:textId="5BC9EB40" w:rsidR="009F44DE" w:rsidRPr="00D153F6" w:rsidRDefault="00A1290A" w:rsidP="009239CF">
            <w:pPr>
              <w:pBdr>
                <w:top w:val="nil"/>
                <w:left w:val="nil"/>
                <w:bottom w:val="nil"/>
                <w:right w:val="nil"/>
                <w:between w:val="nil"/>
              </w:pBdr>
              <w:spacing w:after="0" w:line="254" w:lineRule="auto"/>
              <w:jc w:val="left"/>
              <w:rPr>
                <w:rFonts w:ascii="Maiandra GD" w:hAnsi="Maiandra GD"/>
                <w:sz w:val="18"/>
                <w:szCs w:val="18"/>
              </w:rPr>
            </w:pPr>
            <w:r>
              <w:t xml:space="preserve">2. </w:t>
            </w:r>
            <w:r w:rsidR="003744B5">
              <w:rPr>
                <w:rFonts w:ascii="Maiandra GD" w:hAnsi="Maiandra GD"/>
                <w:sz w:val="18"/>
                <w:szCs w:val="18"/>
              </w:rPr>
              <w:t>T</w:t>
            </w:r>
            <w:r w:rsidRPr="00A1290A">
              <w:rPr>
                <w:rFonts w:ascii="Maiandra GD" w:hAnsi="Maiandra GD"/>
                <w:sz w:val="18"/>
                <w:szCs w:val="18"/>
              </w:rPr>
              <w:t xml:space="preserve">he components of CWS status are </w:t>
            </w:r>
            <w:r w:rsidR="005F025C">
              <w:rPr>
                <w:rFonts w:ascii="Maiandra GD" w:hAnsi="Maiandra GD"/>
                <w:sz w:val="18"/>
                <w:szCs w:val="18"/>
              </w:rPr>
              <w:t xml:space="preserve">now </w:t>
            </w:r>
            <w:r>
              <w:rPr>
                <w:rFonts w:ascii="Maiandra GD" w:hAnsi="Maiandra GD"/>
                <w:sz w:val="18"/>
                <w:szCs w:val="18"/>
              </w:rPr>
              <w:t xml:space="preserve">all </w:t>
            </w:r>
            <w:r w:rsidRPr="00A1290A">
              <w:rPr>
                <w:rFonts w:ascii="Maiandra GD" w:hAnsi="Maiandra GD"/>
                <w:sz w:val="18"/>
                <w:szCs w:val="18"/>
              </w:rPr>
              <w:t>met</w:t>
            </w:r>
            <w:r w:rsidR="003744B5">
              <w:rPr>
                <w:rFonts w:ascii="Maiandra GD" w:hAnsi="Maiandra GD"/>
                <w:sz w:val="18"/>
                <w:szCs w:val="18"/>
              </w:rPr>
              <w:t>.</w:t>
            </w:r>
          </w:p>
          <w:p w14:paraId="2CC1A4C2" w14:textId="77777777" w:rsidR="001848D6" w:rsidRDefault="001848D6">
            <w:pPr>
              <w:pBdr>
                <w:top w:val="nil"/>
                <w:left w:val="nil"/>
                <w:bottom w:val="nil"/>
                <w:right w:val="nil"/>
                <w:between w:val="nil"/>
              </w:pBdr>
              <w:spacing w:after="0" w:line="254" w:lineRule="auto"/>
              <w:jc w:val="left"/>
              <w:rPr>
                <w:rFonts w:ascii="Maiandra GD" w:hAnsi="Maiandra GD"/>
                <w:sz w:val="18"/>
                <w:szCs w:val="18"/>
              </w:rPr>
            </w:pPr>
          </w:p>
          <w:p w14:paraId="7C8B673F" w14:textId="2FB75742"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 all reports and data relating to CWS maintained by the County including the official GoK Village ODF Certification Report for each village reported under DLR 5.2</w:t>
            </w:r>
            <w:r w:rsidR="00424278">
              <w:rPr>
                <w:rFonts w:ascii="Maiandra GD" w:hAnsi="Maiandra GD"/>
                <w:sz w:val="18"/>
                <w:szCs w:val="18"/>
              </w:rPr>
              <w:t>, as well as ESIAs for schools and healthcare facilities</w:t>
            </w:r>
            <w:r w:rsidR="0093504D">
              <w:rPr>
                <w:rFonts w:ascii="Maiandra GD" w:hAnsi="Maiandra GD"/>
                <w:sz w:val="18"/>
                <w:szCs w:val="18"/>
              </w:rPr>
              <w:t>, where</w:t>
            </w:r>
            <w:r w:rsidR="007E00E4">
              <w:rPr>
                <w:rFonts w:ascii="Maiandra GD" w:hAnsi="Maiandra GD"/>
                <w:sz w:val="18"/>
                <w:szCs w:val="18"/>
              </w:rPr>
              <w:t xml:space="preserve"> applicable</w:t>
            </w:r>
            <w:r w:rsidR="0093504D">
              <w:rPr>
                <w:rFonts w:ascii="Maiandra GD" w:hAnsi="Maiandra GD"/>
                <w:sz w:val="18"/>
                <w:szCs w:val="18"/>
              </w:rPr>
              <w:t xml:space="preserve"> </w:t>
            </w:r>
            <w:r w:rsidR="00FA015F">
              <w:rPr>
                <w:rFonts w:ascii="Maiandra GD" w:hAnsi="Maiandra GD"/>
                <w:sz w:val="18"/>
                <w:szCs w:val="18"/>
              </w:rPr>
              <w:t>in line with NEMA guidelines</w:t>
            </w:r>
            <w:r w:rsidR="00424278">
              <w:rPr>
                <w:rFonts w:ascii="Maiandra GD" w:hAnsi="Maiandra GD"/>
                <w:sz w:val="18"/>
                <w:szCs w:val="18"/>
              </w:rPr>
              <w:t>.</w:t>
            </w:r>
          </w:p>
          <w:p w14:paraId="0B04C73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515A341C" w14:textId="5D9F44FD"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The IVA will make physical visits to villages on a random basis to verify compliance with CWS status on an agreed sampling basis, defined under Section III Methodology below. A representative sample of villages will be randomly selected from the list of villages submitted to the IVA from the GoK as having complied with CWS status. For selection of households within sampled villages, the IVA will physically verify a representative sample using Lot Quality Assurance (LQA) methodology to check for achievement of coverage of improved sanitation and handwashing facilities. </w:t>
            </w:r>
          </w:p>
          <w:p w14:paraId="0C8DEE7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623A4BD2" w14:textId="25E38FC1" w:rsidR="008E2244" w:rsidRDefault="00AF5607">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There will be physical inspection of all facilities in 100</w:t>
            </w:r>
            <w:r w:rsidR="00056B46">
              <w:rPr>
                <w:rFonts w:ascii="Maiandra GD" w:hAnsi="Maiandra GD"/>
                <w:sz w:val="18"/>
                <w:szCs w:val="18"/>
              </w:rPr>
              <w:t>%</w:t>
            </w:r>
            <w:r w:rsidRPr="00BB0A39">
              <w:rPr>
                <w:rFonts w:ascii="Maiandra GD" w:hAnsi="Maiandra GD"/>
                <w:sz w:val="18"/>
                <w:szCs w:val="18"/>
              </w:rPr>
              <w:t xml:space="preserve"> of public ECDs and public primary schools and 100</w:t>
            </w:r>
            <w:r w:rsidR="00056B46">
              <w:rPr>
                <w:rFonts w:ascii="Maiandra GD" w:hAnsi="Maiandra GD"/>
                <w:sz w:val="18"/>
                <w:szCs w:val="18"/>
              </w:rPr>
              <w:t>%</w:t>
            </w:r>
            <w:r w:rsidRPr="00BB0A39">
              <w:rPr>
                <w:rFonts w:ascii="Maiandra GD" w:hAnsi="Maiandra GD"/>
                <w:sz w:val="18"/>
                <w:szCs w:val="18"/>
              </w:rPr>
              <w:t xml:space="preserve"> of public healthcare facilities in targeted villages where such either institution type is present. The GoK is required to submit villages with institutions within each period verification round, proportional to institutional coverage for targeted villages per county. Proportions are drawn from data provided from NEMIS and the Ministry of Health and provided in the accompanying verification excel sheet.</w:t>
            </w:r>
          </w:p>
          <w:p w14:paraId="183713C6" w14:textId="77777777" w:rsidR="008E2244" w:rsidRDefault="008E2244">
            <w:pPr>
              <w:pBdr>
                <w:top w:val="nil"/>
                <w:left w:val="nil"/>
                <w:bottom w:val="nil"/>
                <w:right w:val="nil"/>
                <w:between w:val="nil"/>
              </w:pBdr>
              <w:spacing w:after="0" w:line="254" w:lineRule="auto"/>
              <w:jc w:val="left"/>
              <w:rPr>
                <w:rFonts w:ascii="Maiandra GD" w:hAnsi="Maiandra GD"/>
                <w:sz w:val="18"/>
                <w:szCs w:val="18"/>
              </w:rPr>
            </w:pPr>
          </w:p>
          <w:p w14:paraId="3A74CB6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DLR 5.3:</w:t>
            </w:r>
          </w:p>
          <w:p w14:paraId="2DABDEC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 all reports and data relating to sustaining CWS maintained by the County including the official GoK Village ODF Certification Report for each village reported under DLR 5.3.</w:t>
            </w:r>
          </w:p>
          <w:p w14:paraId="358D254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02DC9B4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make physical visits to a representative sample of villages to verify compliance with sustaining CWS status, the sample is defined under Section III Methodology below.</w:t>
            </w:r>
            <w:r w:rsidRPr="00BB0A39">
              <w:rPr>
                <w:rFonts w:ascii="Maiandra GD" w:hAnsi="Maiandra GD"/>
              </w:rPr>
              <w:t xml:space="preserve"> </w:t>
            </w:r>
            <w:r w:rsidRPr="00BB0A39">
              <w:rPr>
                <w:rFonts w:ascii="Maiandra GD" w:hAnsi="Maiandra GD"/>
                <w:sz w:val="18"/>
                <w:szCs w:val="18"/>
              </w:rPr>
              <w:t xml:space="preserve"> A representative sample of villages will be randomly selected from the list of villages submitted to the IVA from the GoK as having complied with sustained CWS status. For selection of households within sampled villages, the IVA will physically verify a representative sample using Lot Quality Assurance (LQA) methodology to check for sustained coverage of improved sanitation and handwashing facilities. </w:t>
            </w:r>
          </w:p>
          <w:p w14:paraId="4A74BED1" w14:textId="3076C826" w:rsidR="3323D5B8" w:rsidRDefault="3323D5B8" w:rsidP="3323D5B8">
            <w:pPr>
              <w:pBdr>
                <w:top w:val="nil"/>
                <w:left w:val="nil"/>
                <w:bottom w:val="nil"/>
                <w:right w:val="nil"/>
                <w:between w:val="nil"/>
              </w:pBdr>
              <w:spacing w:after="0" w:line="254" w:lineRule="auto"/>
              <w:jc w:val="left"/>
              <w:rPr>
                <w:rFonts w:ascii="Maiandra GD" w:hAnsi="Maiandra GD"/>
                <w:sz w:val="18"/>
                <w:szCs w:val="18"/>
              </w:rPr>
            </w:pPr>
          </w:p>
          <w:p w14:paraId="174FD8A8" w14:textId="1F3C1BF2" w:rsidR="0091127A" w:rsidRDefault="00AF5607">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Physical inspection of all facilities in 100</w:t>
            </w:r>
            <w:r w:rsidR="00056B46">
              <w:rPr>
                <w:rFonts w:ascii="Maiandra GD" w:hAnsi="Maiandra GD"/>
                <w:sz w:val="18"/>
                <w:szCs w:val="18"/>
              </w:rPr>
              <w:t>%</w:t>
            </w:r>
            <w:r w:rsidRPr="00BB0A39">
              <w:rPr>
                <w:rFonts w:ascii="Maiandra GD" w:hAnsi="Maiandra GD"/>
                <w:sz w:val="18"/>
                <w:szCs w:val="18"/>
              </w:rPr>
              <w:t xml:space="preserve"> of </w:t>
            </w:r>
            <w:r w:rsidR="004E625F">
              <w:rPr>
                <w:rFonts w:ascii="Maiandra GD" w:hAnsi="Maiandra GD"/>
                <w:sz w:val="18"/>
                <w:szCs w:val="18"/>
              </w:rPr>
              <w:t xml:space="preserve">ECDs and </w:t>
            </w:r>
            <w:r w:rsidRPr="00BB0A39">
              <w:rPr>
                <w:rFonts w:ascii="Maiandra GD" w:hAnsi="Maiandra GD"/>
                <w:sz w:val="18"/>
                <w:szCs w:val="18"/>
              </w:rPr>
              <w:t>public primary schools and 100</w:t>
            </w:r>
            <w:r w:rsidR="00056B46">
              <w:rPr>
                <w:rFonts w:ascii="Maiandra GD" w:hAnsi="Maiandra GD"/>
                <w:sz w:val="18"/>
                <w:szCs w:val="18"/>
              </w:rPr>
              <w:t>%</w:t>
            </w:r>
            <w:r w:rsidRPr="00BB0A39">
              <w:rPr>
                <w:rFonts w:ascii="Maiandra GD" w:hAnsi="Maiandra GD"/>
                <w:sz w:val="18"/>
                <w:szCs w:val="18"/>
              </w:rPr>
              <w:t xml:space="preserve"> of public healthcare facilities in targeted villages where such either institution type is present.  The GoK is required to submit villages with institutions within each period verification round, proportional to institutional coverage for targeted villages per county. Proportions are drawn from data provided from NEMIS and the Ministry of Health and provided in the accompanying verification excel sheet.</w:t>
            </w:r>
          </w:p>
          <w:p w14:paraId="4EF5548F" w14:textId="77777777" w:rsidR="0091127A" w:rsidRDefault="0091127A">
            <w:pPr>
              <w:pBdr>
                <w:top w:val="nil"/>
                <w:left w:val="nil"/>
                <w:bottom w:val="nil"/>
                <w:right w:val="nil"/>
                <w:between w:val="nil"/>
              </w:pBdr>
              <w:spacing w:after="0" w:line="254" w:lineRule="auto"/>
              <w:jc w:val="left"/>
              <w:rPr>
                <w:rFonts w:ascii="Maiandra GD" w:hAnsi="Maiandra GD"/>
                <w:sz w:val="18"/>
                <w:szCs w:val="18"/>
              </w:rPr>
            </w:pPr>
          </w:p>
          <w:p w14:paraId="643D648E" w14:textId="4BA43C84" w:rsidR="00AF5607" w:rsidRPr="00BB0A39" w:rsidRDefault="0091127A"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A village may receive disbursement against DLI </w:t>
            </w:r>
            <w:r>
              <w:rPr>
                <w:rFonts w:ascii="Maiandra GD" w:hAnsi="Maiandra GD"/>
                <w:sz w:val="18"/>
                <w:szCs w:val="18"/>
              </w:rPr>
              <w:t>5</w:t>
            </w:r>
            <w:r w:rsidRPr="00BB0A39">
              <w:rPr>
                <w:rFonts w:ascii="Maiandra GD" w:hAnsi="Maiandra GD"/>
                <w:sz w:val="18"/>
                <w:szCs w:val="18"/>
              </w:rPr>
              <w:t xml:space="preserve">.3 in every year of the Program that the village </w:t>
            </w:r>
            <w:r>
              <w:rPr>
                <w:rFonts w:ascii="Maiandra GD" w:hAnsi="Maiandra GD"/>
                <w:sz w:val="18"/>
                <w:szCs w:val="18"/>
              </w:rPr>
              <w:t>sustains</w:t>
            </w:r>
            <w:r w:rsidRPr="00BB0A39">
              <w:rPr>
                <w:rFonts w:ascii="Maiandra GD" w:hAnsi="Maiandra GD"/>
                <w:sz w:val="18"/>
                <w:szCs w:val="18"/>
              </w:rPr>
              <w:t xml:space="preserve"> CWS status, starting one year after verification of the village as achieving CWS status for a maximum of 4 years</w:t>
            </w:r>
            <w:r w:rsidR="007B657E">
              <w:rPr>
                <w:rFonts w:ascii="Maiandra GD" w:hAnsi="Maiandra GD"/>
                <w:sz w:val="18"/>
                <w:szCs w:val="18"/>
              </w:rPr>
              <w:t>.</w:t>
            </w:r>
          </w:p>
          <w:p w14:paraId="2247882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2D3F5EF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Villages located in refugee camps and refugee host communities that are within Garissa and Turkana counties, are not eligible for disbursement under DLI 5</w:t>
            </w:r>
          </w:p>
          <w:p w14:paraId="732A196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311DFDD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DLI 4 and DLRs 5.1, 5.2 and 5.3 will be independently sampled, but samples may overlap.</w:t>
            </w:r>
          </w:p>
        </w:tc>
      </w:tr>
      <w:tr w:rsidR="00AF5607" w:rsidRPr="003A4A4C" w14:paraId="65035CAC"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379833A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lastRenderedPageBreak/>
              <w:t>DLI</w:t>
            </w:r>
            <w:r w:rsidRPr="008941D4">
              <w:rPr>
                <w:rFonts w:ascii="Maiandra GD" w:hAnsi="Maiandra GD"/>
                <w:b/>
                <w:bCs/>
                <w:sz w:val="18"/>
                <w:szCs w:val="18"/>
              </w:rPr>
              <w:t xml:space="preserve"> </w:t>
            </w:r>
            <w:proofErr w:type="gramStart"/>
            <w:r w:rsidRPr="00BB0A39">
              <w:rPr>
                <w:rFonts w:ascii="Maiandra GD" w:hAnsi="Maiandra GD"/>
                <w:b/>
                <w:bCs/>
                <w:sz w:val="18"/>
                <w:szCs w:val="18"/>
              </w:rPr>
              <w:t>6 :</w:t>
            </w:r>
            <w:proofErr w:type="gramEnd"/>
            <w:r w:rsidRPr="00BB0A39">
              <w:rPr>
                <w:rFonts w:ascii="Maiandra GD" w:hAnsi="Maiandra GD"/>
                <w:b/>
                <w:bCs/>
                <w:sz w:val="18"/>
                <w:szCs w:val="18"/>
              </w:rPr>
              <w:t xml:space="preserve"> </w:t>
            </w:r>
            <w:r>
              <w:t xml:space="preserve"> </w:t>
            </w:r>
            <w:r w:rsidRPr="00E7107D">
              <w:rPr>
                <w:rFonts w:ascii="Maiandra GD" w:hAnsi="Maiandra GD"/>
                <w:b/>
                <w:bCs/>
                <w:sz w:val="18"/>
                <w:szCs w:val="18"/>
              </w:rPr>
              <w:t>Number of WSPs compliant with the legal and regulatory requirements for good governance and have an approved PIAP</w:t>
            </w:r>
          </w:p>
        </w:tc>
      </w:tr>
      <w:tr w:rsidR="00AF5607" w:rsidRPr="003A4A4C" w14:paraId="3F9DE897"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4D0710B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231A363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US$ 409,090 per WSP verified as achieving full compliance conditions</w:t>
            </w:r>
          </w:p>
        </w:tc>
      </w:tr>
      <w:tr w:rsidR="00AF5607" w:rsidRPr="003A4A4C" w14:paraId="0EF6C8B5"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7F0CD3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5BFC663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Disbursements will be made to WSPs that have complied with </w:t>
            </w:r>
            <w:proofErr w:type="gramStart"/>
            <w:r w:rsidRPr="00BB0A39">
              <w:rPr>
                <w:rFonts w:ascii="Maiandra GD" w:hAnsi="Maiandra GD"/>
                <w:sz w:val="18"/>
                <w:szCs w:val="18"/>
              </w:rPr>
              <w:t>all of</w:t>
            </w:r>
            <w:proofErr w:type="gramEnd"/>
            <w:r w:rsidRPr="00BB0A39">
              <w:rPr>
                <w:rFonts w:ascii="Maiandra GD" w:hAnsi="Maiandra GD"/>
                <w:sz w:val="18"/>
                <w:szCs w:val="18"/>
              </w:rPr>
              <w:t xml:space="preserve"> the following requirements:</w:t>
            </w:r>
          </w:p>
          <w:p w14:paraId="7CEABD52" w14:textId="77777777" w:rsidR="00AF5607" w:rsidRPr="00BB0A39" w:rsidRDefault="00AF5607" w:rsidP="00AF5607">
            <w:pPr>
              <w:numPr>
                <w:ilvl w:val="5"/>
                <w:numId w:val="2"/>
              </w:num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Have a valid water services provision </w:t>
            </w:r>
            <w:proofErr w:type="gramStart"/>
            <w:r w:rsidRPr="00BB0A39">
              <w:rPr>
                <w:rFonts w:ascii="Maiandra GD" w:hAnsi="Maiandra GD"/>
                <w:sz w:val="18"/>
                <w:szCs w:val="18"/>
              </w:rPr>
              <w:t>license;</w:t>
            </w:r>
            <w:proofErr w:type="gramEnd"/>
          </w:p>
          <w:p w14:paraId="546DF577" w14:textId="77777777" w:rsidR="00AF5607" w:rsidRPr="00BB0A39" w:rsidRDefault="00AF5607" w:rsidP="00AF5607">
            <w:pPr>
              <w:numPr>
                <w:ilvl w:val="5"/>
                <w:numId w:val="2"/>
              </w:num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Have a gazette notice of WASREB approved justified </w:t>
            </w:r>
            <w:proofErr w:type="gramStart"/>
            <w:r w:rsidRPr="00BB0A39">
              <w:rPr>
                <w:rFonts w:ascii="Maiandra GD" w:hAnsi="Maiandra GD"/>
                <w:sz w:val="18"/>
                <w:szCs w:val="18"/>
              </w:rPr>
              <w:t>tariff;</w:t>
            </w:r>
            <w:proofErr w:type="gramEnd"/>
          </w:p>
          <w:p w14:paraId="196EA7AE" w14:textId="46CBF911" w:rsidR="00AF5607" w:rsidRPr="00BB0A39" w:rsidRDefault="00AF5607" w:rsidP="00AF5607">
            <w:pPr>
              <w:numPr>
                <w:ilvl w:val="5"/>
                <w:numId w:val="2"/>
              </w:num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Have a fully constituted Board of Directors (</w:t>
            </w:r>
            <w:proofErr w:type="spellStart"/>
            <w:r w:rsidRPr="00BB0A39">
              <w:rPr>
                <w:rFonts w:ascii="Maiandra GD" w:hAnsi="Maiandra GD"/>
                <w:sz w:val="18"/>
                <w:szCs w:val="18"/>
              </w:rPr>
              <w:t>BoD</w:t>
            </w:r>
            <w:proofErr w:type="spellEnd"/>
            <w:r w:rsidRPr="00BB0A39">
              <w:rPr>
                <w:rFonts w:ascii="Maiandra GD" w:hAnsi="Maiandra GD"/>
                <w:sz w:val="18"/>
                <w:szCs w:val="18"/>
              </w:rPr>
              <w:t xml:space="preserve">) as per WASREB regulations, with </w:t>
            </w:r>
            <w:r w:rsidR="007E00E4">
              <w:rPr>
                <w:rFonts w:ascii="Maiandra GD" w:hAnsi="Maiandra GD"/>
                <w:sz w:val="18"/>
                <w:szCs w:val="18"/>
              </w:rPr>
              <w:t xml:space="preserve">no </w:t>
            </w:r>
            <w:r w:rsidRPr="00782716">
              <w:rPr>
                <w:rFonts w:ascii="Maiandra GD" w:hAnsi="Maiandra GD"/>
                <w:sz w:val="18"/>
                <w:szCs w:val="18"/>
              </w:rPr>
              <w:t>more than two-thirds</w:t>
            </w:r>
            <w:r w:rsidRPr="00773D21">
              <w:rPr>
                <w:rFonts w:ascii="Maiandra GD" w:hAnsi="Maiandra GD"/>
                <w:sz w:val="18"/>
                <w:szCs w:val="18"/>
              </w:rPr>
              <w:t xml:space="preserve"> of the same gender</w:t>
            </w:r>
            <w:r w:rsidRPr="00773D21" w:rsidDel="00773D21">
              <w:rPr>
                <w:rFonts w:ascii="Maiandra GD" w:hAnsi="Maiandra GD"/>
                <w:sz w:val="18"/>
                <w:szCs w:val="18"/>
              </w:rPr>
              <w:t xml:space="preserve"> </w:t>
            </w:r>
            <w:r w:rsidRPr="00BB0A39">
              <w:rPr>
                <w:rFonts w:ascii="Maiandra GD" w:hAnsi="Maiandra GD"/>
                <w:sz w:val="18"/>
                <w:szCs w:val="18"/>
              </w:rPr>
              <w:t xml:space="preserve">on the </w:t>
            </w:r>
            <w:proofErr w:type="spellStart"/>
            <w:proofErr w:type="gramStart"/>
            <w:r w:rsidRPr="00BB0A39">
              <w:rPr>
                <w:rFonts w:ascii="Maiandra GD" w:hAnsi="Maiandra GD"/>
                <w:sz w:val="18"/>
                <w:szCs w:val="18"/>
              </w:rPr>
              <w:t>BoD</w:t>
            </w:r>
            <w:proofErr w:type="spellEnd"/>
            <w:r w:rsidRPr="00BB0A39">
              <w:rPr>
                <w:rFonts w:ascii="Maiandra GD" w:hAnsi="Maiandra GD"/>
                <w:sz w:val="18"/>
                <w:szCs w:val="18"/>
              </w:rPr>
              <w:t>;</w:t>
            </w:r>
            <w:proofErr w:type="gramEnd"/>
          </w:p>
          <w:p w14:paraId="452382B2" w14:textId="77777777" w:rsidR="00AF5607" w:rsidRPr="00BB0A39" w:rsidRDefault="00AF5607" w:rsidP="00AF5607">
            <w:pPr>
              <w:numPr>
                <w:ilvl w:val="5"/>
                <w:numId w:val="2"/>
              </w:num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Have a Performance Contract (PC) between the WSP and the County Government with clear KPIs and conditions for ring-fencing autonomy of the WSP operations from negative external interference; and</w:t>
            </w:r>
          </w:p>
          <w:p w14:paraId="7E59C140" w14:textId="77777777" w:rsidR="00AF5607" w:rsidRDefault="00AF5607" w:rsidP="00AF5607">
            <w:pPr>
              <w:numPr>
                <w:ilvl w:val="5"/>
                <w:numId w:val="2"/>
              </w:num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Have a Performance Improvement Action Plan (PIAP) approved by the </w:t>
            </w:r>
            <w:proofErr w:type="spellStart"/>
            <w:r w:rsidRPr="00BB0A39">
              <w:rPr>
                <w:rFonts w:ascii="Maiandra GD" w:hAnsi="Maiandra GD"/>
                <w:sz w:val="18"/>
                <w:szCs w:val="18"/>
              </w:rPr>
              <w:t>BoD</w:t>
            </w:r>
            <w:proofErr w:type="spellEnd"/>
            <w:r w:rsidRPr="00BB0A39">
              <w:rPr>
                <w:rFonts w:ascii="Maiandra GD" w:hAnsi="Maiandra GD"/>
                <w:sz w:val="18"/>
                <w:szCs w:val="18"/>
              </w:rPr>
              <w:t xml:space="preserve"> which follows the template in Annex 7 </w:t>
            </w:r>
            <w:r>
              <w:rPr>
                <w:rFonts w:ascii="Maiandra GD" w:hAnsi="Maiandra GD"/>
                <w:sz w:val="18"/>
                <w:szCs w:val="18"/>
              </w:rPr>
              <w:t>of</w:t>
            </w:r>
            <w:r w:rsidRPr="00BB0A39">
              <w:rPr>
                <w:rFonts w:ascii="Maiandra GD" w:hAnsi="Maiandra GD"/>
                <w:sz w:val="18"/>
                <w:szCs w:val="18"/>
              </w:rPr>
              <w:t xml:space="preserve"> the POM.</w:t>
            </w:r>
          </w:p>
          <w:p w14:paraId="5457A53E" w14:textId="6EF02F9B" w:rsidR="00AF5607" w:rsidRPr="00BB0A39" w:rsidRDefault="00A31343" w:rsidP="00AF5607">
            <w:pPr>
              <w:numPr>
                <w:ilvl w:val="5"/>
                <w:numId w:val="2"/>
              </w:numPr>
              <w:pBdr>
                <w:top w:val="nil"/>
                <w:left w:val="nil"/>
                <w:bottom w:val="nil"/>
                <w:right w:val="nil"/>
                <w:between w:val="nil"/>
              </w:pBdr>
              <w:spacing w:after="0" w:line="254" w:lineRule="auto"/>
              <w:jc w:val="left"/>
              <w:rPr>
                <w:rFonts w:ascii="Maiandra GD" w:hAnsi="Maiandra GD"/>
                <w:sz w:val="18"/>
                <w:szCs w:val="18"/>
              </w:rPr>
            </w:pPr>
            <w:r>
              <w:rPr>
                <w:rFonts w:ascii="Maiandra GD" w:hAnsi="Maiandra GD"/>
                <w:sz w:val="18"/>
                <w:szCs w:val="18"/>
              </w:rPr>
              <w:t>T</w:t>
            </w:r>
            <w:r w:rsidR="00AF5607" w:rsidRPr="008914B8">
              <w:rPr>
                <w:rFonts w:ascii="Maiandra GD" w:hAnsi="Maiandra GD"/>
                <w:sz w:val="18"/>
                <w:szCs w:val="18"/>
              </w:rPr>
              <w:t>he</w:t>
            </w:r>
            <w:r w:rsidR="00AF5607">
              <w:rPr>
                <w:rFonts w:ascii="Maiandra GD" w:hAnsi="Maiandra GD"/>
                <w:sz w:val="18"/>
                <w:szCs w:val="18"/>
              </w:rPr>
              <w:t xml:space="preserve"> WSP’s</w:t>
            </w:r>
            <w:r w:rsidR="00AF5607" w:rsidRPr="008914B8">
              <w:rPr>
                <w:rFonts w:ascii="Maiandra GD" w:hAnsi="Maiandra GD"/>
                <w:sz w:val="18"/>
                <w:szCs w:val="18"/>
              </w:rPr>
              <w:t xml:space="preserve"> </w:t>
            </w:r>
            <w:r w:rsidR="00AF5607">
              <w:rPr>
                <w:rFonts w:ascii="Maiandra GD" w:hAnsi="Maiandra GD"/>
                <w:sz w:val="18"/>
                <w:szCs w:val="18"/>
              </w:rPr>
              <w:t xml:space="preserve">most recent </w:t>
            </w:r>
            <w:r w:rsidR="00AF5607" w:rsidRPr="008914B8">
              <w:rPr>
                <w:rFonts w:ascii="Maiandra GD" w:hAnsi="Maiandra GD"/>
                <w:sz w:val="18"/>
                <w:szCs w:val="18"/>
              </w:rPr>
              <w:t>audited financial statements</w:t>
            </w:r>
            <w:r>
              <w:rPr>
                <w:rFonts w:ascii="Maiandra GD" w:hAnsi="Maiandra GD"/>
                <w:sz w:val="18"/>
                <w:szCs w:val="18"/>
              </w:rPr>
              <w:t xml:space="preserve"> have been disclosed </w:t>
            </w:r>
            <w:r w:rsidR="00EF3B41">
              <w:rPr>
                <w:rFonts w:ascii="Maiandra GD" w:hAnsi="Maiandra GD"/>
                <w:sz w:val="18"/>
                <w:szCs w:val="18"/>
              </w:rPr>
              <w:t>publicly</w:t>
            </w:r>
            <w:r>
              <w:rPr>
                <w:rFonts w:ascii="Maiandra GD" w:hAnsi="Maiandra GD"/>
                <w:sz w:val="18"/>
                <w:szCs w:val="18"/>
              </w:rPr>
              <w:t>.</w:t>
            </w:r>
          </w:p>
          <w:p w14:paraId="416B121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43A0E826" w14:textId="0BB4B34B"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rPr>
              <w:t xml:space="preserve">A WSPs will receive </w:t>
            </w:r>
            <w:r w:rsidR="00405C96">
              <w:rPr>
                <w:rFonts w:ascii="Maiandra GD" w:hAnsi="Maiandra GD"/>
                <w:sz w:val="18"/>
              </w:rPr>
              <w:t>7</w:t>
            </w:r>
            <w:r w:rsidRPr="00BB0A39">
              <w:rPr>
                <w:rFonts w:ascii="Maiandra GD" w:hAnsi="Maiandra GD"/>
                <w:sz w:val="18"/>
              </w:rPr>
              <w:t>0% of the total amount allocated for this DLI (US$2</w:t>
            </w:r>
            <w:r w:rsidR="00405C96">
              <w:rPr>
                <w:rFonts w:ascii="Maiandra GD" w:hAnsi="Maiandra GD"/>
                <w:sz w:val="18"/>
              </w:rPr>
              <w:t>86</w:t>
            </w:r>
            <w:r w:rsidRPr="00BB0A39">
              <w:rPr>
                <w:rFonts w:ascii="Maiandra GD" w:hAnsi="Maiandra GD"/>
                <w:sz w:val="18"/>
              </w:rPr>
              <w:t>,</w:t>
            </w:r>
            <w:r w:rsidR="00405C96">
              <w:rPr>
                <w:rFonts w:ascii="Maiandra GD" w:hAnsi="Maiandra GD"/>
                <w:sz w:val="18"/>
              </w:rPr>
              <w:t>363</w:t>
            </w:r>
            <w:r w:rsidRPr="00BB0A39">
              <w:rPr>
                <w:rFonts w:ascii="Maiandra GD" w:hAnsi="Maiandra GD"/>
                <w:sz w:val="18"/>
              </w:rPr>
              <w:t>) upon the first verification of full compliance to the above requirements. The balance of the allocation will be disbursed</w:t>
            </w:r>
            <w:r w:rsidR="00372DE9">
              <w:rPr>
                <w:rFonts w:ascii="Maiandra GD" w:hAnsi="Maiandra GD"/>
                <w:sz w:val="18"/>
              </w:rPr>
              <w:t xml:space="preserve"> </w:t>
            </w:r>
            <w:r w:rsidRPr="00BB0A39">
              <w:rPr>
                <w:rFonts w:ascii="Maiandra GD" w:hAnsi="Maiandra GD"/>
                <w:sz w:val="18"/>
              </w:rPr>
              <w:t xml:space="preserve">to the WSP </w:t>
            </w:r>
            <w:r w:rsidR="00372DE9">
              <w:rPr>
                <w:rFonts w:ascii="Maiandra GD" w:hAnsi="Maiandra GD"/>
                <w:sz w:val="18"/>
              </w:rPr>
              <w:t>in equal portions spread across</w:t>
            </w:r>
            <w:r w:rsidRPr="00BB0A39">
              <w:rPr>
                <w:rFonts w:ascii="Maiandra GD" w:hAnsi="Maiandra GD"/>
                <w:sz w:val="18"/>
              </w:rPr>
              <w:t xml:space="preserve"> </w:t>
            </w:r>
            <w:r w:rsidR="00405C96">
              <w:rPr>
                <w:rFonts w:ascii="Maiandra GD" w:hAnsi="Maiandra GD"/>
                <w:sz w:val="18"/>
              </w:rPr>
              <w:t>the subsequent three</w:t>
            </w:r>
            <w:r w:rsidRPr="00BB0A39">
              <w:rPr>
                <w:rFonts w:ascii="Maiandra GD" w:hAnsi="Maiandra GD"/>
                <w:sz w:val="18"/>
              </w:rPr>
              <w:t xml:space="preserve"> Program period</w:t>
            </w:r>
            <w:r w:rsidR="00405C96">
              <w:rPr>
                <w:rFonts w:ascii="Maiandra GD" w:hAnsi="Maiandra GD"/>
                <w:sz w:val="18"/>
              </w:rPr>
              <w:t>s</w:t>
            </w:r>
            <w:r w:rsidRPr="00BB0A39">
              <w:rPr>
                <w:rFonts w:ascii="Maiandra GD" w:hAnsi="Maiandra GD"/>
                <w:sz w:val="18"/>
              </w:rPr>
              <w:t xml:space="preserve"> upon verification of maintenance of full compliance to the above requirements</w:t>
            </w:r>
            <w:r w:rsidR="00381588">
              <w:rPr>
                <w:rStyle w:val="FootnoteReference"/>
                <w:rFonts w:ascii="Maiandra GD" w:hAnsi="Maiandra GD"/>
                <w:sz w:val="18"/>
              </w:rPr>
              <w:footnoteReference w:id="5"/>
            </w:r>
            <w:r w:rsidRPr="00BB0A39">
              <w:rPr>
                <w:rFonts w:ascii="Maiandra GD" w:hAnsi="Maiandra GD"/>
                <w:sz w:val="18"/>
              </w:rPr>
              <w:t>.</w:t>
            </w:r>
            <w:r w:rsidR="00381588">
              <w:rPr>
                <w:rFonts w:ascii="Maiandra GD" w:hAnsi="Maiandra GD"/>
                <w:sz w:val="18"/>
              </w:rPr>
              <w:t xml:space="preserve"> </w:t>
            </w:r>
          </w:p>
        </w:tc>
      </w:tr>
      <w:tr w:rsidR="00AF5607" w:rsidRPr="003A4A4C" w14:paraId="41D18838"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C7E857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0CD42664" w14:textId="69083AF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County Government, SDWS, WASREB</w:t>
            </w:r>
          </w:p>
        </w:tc>
      </w:tr>
      <w:tr w:rsidR="00AF5607" w:rsidRPr="003A4A4C" w14:paraId="6CC72CCE"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E63A78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701EE86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36A6C53F"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300ED63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443DE8A8"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w:t>
            </w:r>
          </w:p>
          <w:p w14:paraId="16135099" w14:textId="5E8F98C3" w:rsidR="00AF5607" w:rsidRPr="00BB0A39" w:rsidRDefault="00AF5607" w:rsidP="00AF5607">
            <w:pPr>
              <w:numPr>
                <w:ilvl w:val="5"/>
                <w:numId w:val="3"/>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 xml:space="preserve">Official WASREB documentation confirming that each WSP reported under DLI 6 has a valid services provision licence, a gazette notice of WASREB approved justified tariff, and a fully constituted </w:t>
            </w:r>
            <w:proofErr w:type="spellStart"/>
            <w:r w:rsidRPr="00BB0A39">
              <w:rPr>
                <w:rFonts w:ascii="Maiandra GD" w:hAnsi="Maiandra GD"/>
                <w:sz w:val="18"/>
                <w:szCs w:val="18"/>
              </w:rPr>
              <w:t>BoD</w:t>
            </w:r>
            <w:proofErr w:type="spellEnd"/>
            <w:r w:rsidRPr="00BB0A39">
              <w:rPr>
                <w:rFonts w:ascii="Maiandra GD" w:hAnsi="Maiandra GD"/>
                <w:sz w:val="18"/>
                <w:szCs w:val="18"/>
              </w:rPr>
              <w:t xml:space="preserve"> as per WASREB regulations, with at not be more than two-thirds</w:t>
            </w:r>
            <w:r>
              <w:rPr>
                <w:rFonts w:ascii="Maiandra GD" w:hAnsi="Maiandra GD"/>
                <w:sz w:val="18"/>
                <w:szCs w:val="18"/>
              </w:rPr>
              <w:t xml:space="preserve"> </w:t>
            </w:r>
            <w:r w:rsidRPr="00773D21">
              <w:rPr>
                <w:rFonts w:ascii="Maiandra GD" w:hAnsi="Maiandra GD"/>
                <w:sz w:val="18"/>
                <w:szCs w:val="18"/>
              </w:rPr>
              <w:t>of the same gender</w:t>
            </w:r>
            <w:r w:rsidRPr="00BB0A39" w:rsidDel="00773D21">
              <w:rPr>
                <w:rFonts w:ascii="Maiandra GD" w:hAnsi="Maiandra GD"/>
                <w:sz w:val="18"/>
                <w:szCs w:val="18"/>
              </w:rPr>
              <w:t xml:space="preserve"> </w:t>
            </w:r>
            <w:r w:rsidRPr="00BB0A39">
              <w:rPr>
                <w:rFonts w:ascii="Maiandra GD" w:hAnsi="Maiandra GD"/>
                <w:sz w:val="18"/>
                <w:szCs w:val="18"/>
              </w:rPr>
              <w:t xml:space="preserve">on the </w:t>
            </w:r>
            <w:proofErr w:type="spellStart"/>
            <w:proofErr w:type="gramStart"/>
            <w:r w:rsidRPr="00BB0A39">
              <w:rPr>
                <w:rFonts w:ascii="Maiandra GD" w:hAnsi="Maiandra GD"/>
                <w:sz w:val="18"/>
                <w:szCs w:val="18"/>
              </w:rPr>
              <w:t>BoD</w:t>
            </w:r>
            <w:proofErr w:type="spellEnd"/>
            <w:r w:rsidRPr="00BB0A39">
              <w:rPr>
                <w:rFonts w:ascii="Maiandra GD" w:hAnsi="Maiandra GD"/>
                <w:sz w:val="18"/>
                <w:szCs w:val="18"/>
              </w:rPr>
              <w:t>;</w:t>
            </w:r>
            <w:proofErr w:type="gramEnd"/>
          </w:p>
          <w:p w14:paraId="7E07AFB5" w14:textId="671C1905" w:rsidR="00AF5607" w:rsidRPr="00BB0A39" w:rsidRDefault="00AF5607" w:rsidP="00AF5607">
            <w:pPr>
              <w:numPr>
                <w:ilvl w:val="5"/>
                <w:numId w:val="3"/>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The PCs between the WSPs and the County Government</w:t>
            </w:r>
            <w:r w:rsidR="006A763E">
              <w:rPr>
                <w:rFonts w:ascii="Maiandra GD" w:hAnsi="Maiandra GD"/>
                <w:sz w:val="18"/>
                <w:szCs w:val="18"/>
              </w:rPr>
              <w:t xml:space="preserve"> (as per Annex </w:t>
            </w:r>
            <w:r w:rsidR="000E4780" w:rsidRPr="000E4780">
              <w:rPr>
                <w:rFonts w:ascii="Maiandra GD" w:hAnsi="Maiandra GD"/>
                <w:sz w:val="18"/>
                <w:szCs w:val="18"/>
              </w:rPr>
              <w:t>6</w:t>
            </w:r>
            <w:r w:rsidR="000E4780">
              <w:rPr>
                <w:rFonts w:ascii="Maiandra GD" w:hAnsi="Maiandra GD"/>
                <w:sz w:val="18"/>
                <w:szCs w:val="18"/>
              </w:rPr>
              <w:t xml:space="preserve"> </w:t>
            </w:r>
            <w:r w:rsidR="006A763E">
              <w:rPr>
                <w:rFonts w:ascii="Maiandra GD" w:hAnsi="Maiandra GD"/>
                <w:sz w:val="18"/>
                <w:szCs w:val="18"/>
              </w:rPr>
              <w:t>in POM)</w:t>
            </w:r>
            <w:r w:rsidRPr="00BB0A39">
              <w:rPr>
                <w:rFonts w:ascii="Maiandra GD" w:hAnsi="Maiandra GD"/>
                <w:sz w:val="18"/>
                <w:szCs w:val="18"/>
              </w:rPr>
              <w:t>; and</w:t>
            </w:r>
          </w:p>
          <w:p w14:paraId="07ECA074" w14:textId="77777777" w:rsidR="00AF5607" w:rsidRPr="00BB0A39" w:rsidRDefault="00AF5607" w:rsidP="00AF5607">
            <w:pPr>
              <w:numPr>
                <w:ilvl w:val="5"/>
                <w:numId w:val="3"/>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 xml:space="preserve">The WSP PIAPs to confirm that it follows the template in Annex 7 </w:t>
            </w:r>
            <w:r>
              <w:rPr>
                <w:rFonts w:ascii="Maiandra GD" w:hAnsi="Maiandra GD"/>
                <w:sz w:val="18"/>
                <w:szCs w:val="18"/>
              </w:rPr>
              <w:t xml:space="preserve">of the POM </w:t>
            </w:r>
            <w:r w:rsidRPr="00BB0A39">
              <w:rPr>
                <w:rFonts w:ascii="Maiandra GD" w:hAnsi="Maiandra GD"/>
                <w:sz w:val="18"/>
                <w:szCs w:val="18"/>
              </w:rPr>
              <w:t>or an updated version of it as agreed with and approved by the World Bank, and that the</w:t>
            </w:r>
            <w:r w:rsidRPr="00BB0A39">
              <w:rPr>
                <w:rFonts w:ascii="Maiandra GD" w:hAnsi="Maiandra GD"/>
              </w:rPr>
              <w:t xml:space="preserve"> </w:t>
            </w:r>
            <w:r w:rsidRPr="00BB0A39">
              <w:rPr>
                <w:rFonts w:ascii="Maiandra GD" w:hAnsi="Maiandra GD"/>
                <w:sz w:val="18"/>
                <w:szCs w:val="18"/>
              </w:rPr>
              <w:t>targets of the KPIs (e.g. NRW, employees per connection, energy efficiency, connection ratio and billing ratio) are set realistically and according to the resources available for the WSP’ investments in efficiency.</w:t>
            </w:r>
          </w:p>
          <w:p w14:paraId="742DCB1D" w14:textId="19412569" w:rsidR="00AF5607" w:rsidRDefault="00AF5607" w:rsidP="00AF5607">
            <w:pPr>
              <w:numPr>
                <w:ilvl w:val="5"/>
                <w:numId w:val="3"/>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 xml:space="preserve">World Bank </w:t>
            </w:r>
            <w:r w:rsidR="00631F52">
              <w:rPr>
                <w:rFonts w:ascii="Maiandra GD" w:hAnsi="Maiandra GD"/>
                <w:sz w:val="18"/>
                <w:szCs w:val="18"/>
              </w:rPr>
              <w:t xml:space="preserve">concurrence </w:t>
            </w:r>
            <w:r w:rsidR="00A31343">
              <w:rPr>
                <w:rFonts w:ascii="Maiandra GD" w:hAnsi="Maiandra GD"/>
                <w:sz w:val="18"/>
                <w:szCs w:val="18"/>
              </w:rPr>
              <w:t>of the</w:t>
            </w:r>
            <w:r w:rsidRPr="00BB0A39">
              <w:rPr>
                <w:rFonts w:ascii="Maiandra GD" w:hAnsi="Maiandra GD"/>
                <w:sz w:val="18"/>
                <w:szCs w:val="18"/>
              </w:rPr>
              <w:t xml:space="preserve"> PIAP</w:t>
            </w:r>
            <w:r w:rsidR="00B326D8">
              <w:rPr>
                <w:rFonts w:ascii="Maiandra GD" w:hAnsi="Maiandra GD"/>
                <w:sz w:val="18"/>
                <w:szCs w:val="18"/>
              </w:rPr>
              <w:t>.</w:t>
            </w:r>
          </w:p>
          <w:p w14:paraId="1BD4329F" w14:textId="4ACBA5D3" w:rsidR="00A31343" w:rsidRPr="00BB0A39" w:rsidRDefault="00A31343" w:rsidP="00AF5607">
            <w:pPr>
              <w:numPr>
                <w:ilvl w:val="5"/>
                <w:numId w:val="3"/>
              </w:numPr>
              <w:pBdr>
                <w:top w:val="nil"/>
                <w:left w:val="nil"/>
                <w:bottom w:val="nil"/>
                <w:right w:val="nil"/>
                <w:between w:val="nil"/>
              </w:pBdr>
              <w:spacing w:after="0" w:line="254" w:lineRule="auto"/>
              <w:ind w:left="495"/>
              <w:jc w:val="left"/>
              <w:rPr>
                <w:rFonts w:ascii="Maiandra GD" w:hAnsi="Maiandra GD"/>
                <w:sz w:val="18"/>
                <w:szCs w:val="18"/>
              </w:rPr>
            </w:pPr>
            <w:r>
              <w:rPr>
                <w:rFonts w:ascii="Maiandra GD" w:hAnsi="Maiandra GD"/>
                <w:sz w:val="18"/>
                <w:szCs w:val="18"/>
              </w:rPr>
              <w:t>Confirm that WSPs most recent audited financial statements have been disclosed publicly</w:t>
            </w:r>
            <w:r w:rsidR="00DC2CD0">
              <w:rPr>
                <w:rStyle w:val="FootnoteReference"/>
                <w:rFonts w:ascii="Maiandra GD" w:hAnsi="Maiandra GD"/>
                <w:sz w:val="18"/>
              </w:rPr>
              <w:footnoteReference w:id="6"/>
            </w:r>
            <w:r w:rsidR="00DC2CD0" w:rsidRPr="00BB0A39">
              <w:rPr>
                <w:rFonts w:ascii="Maiandra GD" w:hAnsi="Maiandra GD"/>
                <w:sz w:val="18"/>
              </w:rPr>
              <w:t>.</w:t>
            </w:r>
          </w:p>
        </w:tc>
      </w:tr>
      <w:tr w:rsidR="00AF5607" w:rsidRPr="003A4A4C" w14:paraId="40832F93"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36E9C04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lastRenderedPageBreak/>
              <w:t>DLI</w:t>
            </w:r>
            <w:r w:rsidRPr="008941D4">
              <w:rPr>
                <w:rFonts w:ascii="Maiandra GD" w:hAnsi="Maiandra GD"/>
                <w:b/>
                <w:bCs/>
                <w:sz w:val="18"/>
                <w:szCs w:val="18"/>
              </w:rPr>
              <w:t xml:space="preserve"> </w:t>
            </w:r>
            <w:proofErr w:type="gramStart"/>
            <w:r w:rsidRPr="00BB0A39">
              <w:rPr>
                <w:rFonts w:ascii="Maiandra GD" w:hAnsi="Maiandra GD"/>
                <w:b/>
                <w:bCs/>
                <w:sz w:val="18"/>
                <w:szCs w:val="18"/>
              </w:rPr>
              <w:t>7 :</w:t>
            </w:r>
            <w:proofErr w:type="gramEnd"/>
            <w:r w:rsidRPr="00BB0A39">
              <w:rPr>
                <w:rFonts w:ascii="Maiandra GD" w:hAnsi="Maiandra GD"/>
                <w:b/>
                <w:bCs/>
                <w:sz w:val="18"/>
                <w:szCs w:val="18"/>
              </w:rPr>
              <w:t xml:space="preserve"> </w:t>
            </w:r>
            <w:r>
              <w:t xml:space="preserve">  </w:t>
            </w:r>
            <w:r w:rsidRPr="00B81658">
              <w:rPr>
                <w:rFonts w:ascii="Maiandra GD" w:hAnsi="Maiandra GD"/>
                <w:b/>
                <w:bCs/>
                <w:sz w:val="18"/>
                <w:szCs w:val="18"/>
              </w:rPr>
              <w:t>Number of WSPs progressively achieving their Operating Cost Coverage Ratio (OCCR) targets as per their approved PIAPs</w:t>
            </w:r>
          </w:p>
        </w:tc>
      </w:tr>
      <w:tr w:rsidR="00AF5607" w:rsidRPr="003A4A4C" w14:paraId="56F49E7F"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03C4FFE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379B2C0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b/>
                <w:bCs/>
                <w:sz w:val="18"/>
                <w:szCs w:val="18"/>
              </w:rPr>
              <w:t> US$675,757 disbursement ceiling per WSP over the program period scalable to level of achievement</w:t>
            </w:r>
          </w:p>
        </w:tc>
      </w:tr>
      <w:tr w:rsidR="00AF5607" w:rsidRPr="003A4A4C" w14:paraId="3CBF6495"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0171507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7327E4E0" w14:textId="77777777" w:rsidR="00AF5607" w:rsidRPr="00405C96" w:rsidRDefault="00AF5607" w:rsidP="001C0DB0">
            <w:pPr>
              <w:pBdr>
                <w:top w:val="nil"/>
                <w:left w:val="nil"/>
                <w:bottom w:val="nil"/>
                <w:right w:val="nil"/>
                <w:between w:val="nil"/>
              </w:pBdr>
              <w:spacing w:after="0" w:line="254" w:lineRule="auto"/>
              <w:jc w:val="left"/>
              <w:rPr>
                <w:rFonts w:ascii="Maiandra GD" w:hAnsi="Maiandra GD"/>
                <w:sz w:val="18"/>
                <w:szCs w:val="18"/>
              </w:rPr>
            </w:pPr>
            <w:r w:rsidRPr="00405C96">
              <w:rPr>
                <w:rFonts w:ascii="Maiandra GD" w:hAnsi="Maiandra GD"/>
                <w:sz w:val="18"/>
                <w:szCs w:val="18"/>
              </w:rPr>
              <w:t>Disbursements will be made to WSPs in proportion to their incremental achievement for the current year against the OCCR (as defined in Section 11 in the POM) target in their approved PIAP.  The total amount allocated to this DLI will be equally divided between the 33 WSPs.</w:t>
            </w:r>
          </w:p>
          <w:p w14:paraId="5C845FCF" w14:textId="77777777" w:rsidR="00AF5607" w:rsidRPr="00405C96"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5D5C65EF" w14:textId="3EDD367C" w:rsidR="00AF5607" w:rsidRPr="00405C96" w:rsidRDefault="00AF5607" w:rsidP="001C0DB0">
            <w:pPr>
              <w:pBdr>
                <w:top w:val="nil"/>
                <w:left w:val="nil"/>
                <w:bottom w:val="nil"/>
                <w:right w:val="nil"/>
                <w:between w:val="nil"/>
              </w:pBdr>
              <w:spacing w:after="0" w:line="254" w:lineRule="auto"/>
              <w:jc w:val="left"/>
              <w:rPr>
                <w:rFonts w:ascii="Maiandra GD" w:hAnsi="Maiandra GD"/>
                <w:sz w:val="18"/>
                <w:szCs w:val="18"/>
              </w:rPr>
            </w:pPr>
            <w:r w:rsidRPr="00405C96">
              <w:rPr>
                <w:rFonts w:ascii="Maiandra GD" w:hAnsi="Maiandra GD"/>
                <w:sz w:val="18"/>
                <w:szCs w:val="18"/>
              </w:rPr>
              <w:t xml:space="preserve">A WSP is eligible for payment under DLI 7 in any Program period </w:t>
            </w:r>
            <w:r w:rsidR="00405C96">
              <w:rPr>
                <w:rFonts w:ascii="Maiandra GD" w:hAnsi="Maiandra GD"/>
                <w:sz w:val="18"/>
                <w:szCs w:val="18"/>
              </w:rPr>
              <w:t xml:space="preserve">based on the disbursement formula </w:t>
            </w:r>
            <w:r w:rsidR="00771BB3" w:rsidRPr="00405C96">
              <w:rPr>
                <w:rFonts w:ascii="Maiandra GD" w:hAnsi="Maiandra GD"/>
                <w:sz w:val="18"/>
                <w:szCs w:val="18"/>
              </w:rPr>
              <w:t>(as defined in Section 11 in the POM)</w:t>
            </w:r>
            <w:r w:rsidR="00771BB3">
              <w:rPr>
                <w:rFonts w:ascii="Maiandra GD" w:hAnsi="Maiandra GD"/>
                <w:sz w:val="18"/>
                <w:szCs w:val="18"/>
              </w:rPr>
              <w:t xml:space="preserve">, </w:t>
            </w:r>
            <w:r w:rsidRPr="00405C96">
              <w:rPr>
                <w:rFonts w:ascii="Maiandra GD" w:hAnsi="Maiandra GD"/>
                <w:sz w:val="18"/>
                <w:szCs w:val="18"/>
              </w:rPr>
              <w:t>provided up to the ceiling of</w:t>
            </w:r>
            <w:r w:rsidRPr="00405C96">
              <w:rPr>
                <w:rFonts w:ascii="Maiandra GD" w:hAnsi="Maiandra GD"/>
              </w:rPr>
              <w:t xml:space="preserve"> </w:t>
            </w:r>
            <w:r w:rsidRPr="00405C96">
              <w:rPr>
                <w:rFonts w:ascii="Maiandra GD" w:hAnsi="Maiandra GD"/>
                <w:sz w:val="18"/>
                <w:szCs w:val="18"/>
              </w:rPr>
              <w:t>US$675,757 per WSP.</w:t>
            </w:r>
          </w:p>
        </w:tc>
      </w:tr>
      <w:tr w:rsidR="00AF5607" w:rsidRPr="003A4A4C" w14:paraId="131E1E0D"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5826B0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47514057" w14:textId="77777777" w:rsidR="00AF5607" w:rsidRPr="00405C96" w:rsidRDefault="00AF5607" w:rsidP="001C0DB0">
            <w:pPr>
              <w:pBdr>
                <w:top w:val="nil"/>
                <w:left w:val="nil"/>
                <w:bottom w:val="nil"/>
                <w:right w:val="nil"/>
                <w:between w:val="nil"/>
              </w:pBdr>
              <w:spacing w:after="0" w:line="254" w:lineRule="auto"/>
              <w:jc w:val="left"/>
              <w:rPr>
                <w:rFonts w:ascii="Maiandra GD" w:hAnsi="Maiandra GD"/>
              </w:rPr>
            </w:pPr>
            <w:r w:rsidRPr="00405C96">
              <w:rPr>
                <w:rFonts w:ascii="Maiandra GD" w:hAnsi="Maiandra GD"/>
                <w:sz w:val="18"/>
                <w:szCs w:val="18"/>
              </w:rPr>
              <w:t>County Government, SDWS, WASREB</w:t>
            </w:r>
          </w:p>
        </w:tc>
      </w:tr>
      <w:tr w:rsidR="00AF5607" w:rsidRPr="003A4A4C" w14:paraId="62F46E3A"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0573A767"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40E9C341" w14:textId="77777777" w:rsidR="00AF5607" w:rsidRPr="00405C96" w:rsidRDefault="00AF5607" w:rsidP="001C0DB0">
            <w:pPr>
              <w:pBdr>
                <w:top w:val="nil"/>
                <w:left w:val="nil"/>
                <w:bottom w:val="nil"/>
                <w:right w:val="nil"/>
                <w:between w:val="nil"/>
              </w:pBdr>
              <w:spacing w:after="0" w:line="254" w:lineRule="auto"/>
              <w:jc w:val="left"/>
              <w:rPr>
                <w:rFonts w:ascii="Maiandra GD" w:hAnsi="Maiandra GD"/>
              </w:rPr>
            </w:pPr>
            <w:r w:rsidRPr="00405C96">
              <w:rPr>
                <w:rFonts w:ascii="Maiandra GD" w:hAnsi="Maiandra GD"/>
                <w:sz w:val="18"/>
                <w:szCs w:val="18"/>
              </w:rPr>
              <w:t>IVA</w:t>
            </w:r>
          </w:p>
        </w:tc>
      </w:tr>
      <w:tr w:rsidR="00AF5607" w:rsidRPr="003A4A4C" w14:paraId="103369FD"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6358A3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5F03AC47" w14:textId="77777777" w:rsidR="00AF5607" w:rsidRDefault="00AF5607" w:rsidP="001C0DB0">
            <w:pPr>
              <w:pBdr>
                <w:top w:val="nil"/>
                <w:left w:val="nil"/>
                <w:bottom w:val="nil"/>
                <w:right w:val="nil"/>
                <w:between w:val="nil"/>
              </w:pBdr>
              <w:spacing w:after="0" w:line="254" w:lineRule="auto"/>
              <w:jc w:val="left"/>
              <w:rPr>
                <w:rFonts w:ascii="Maiandra GD" w:hAnsi="Maiandra GD"/>
                <w:sz w:val="18"/>
                <w:szCs w:val="18"/>
              </w:rPr>
            </w:pPr>
            <w:r w:rsidRPr="00405C96">
              <w:rPr>
                <w:rFonts w:ascii="Maiandra GD" w:hAnsi="Maiandra GD"/>
                <w:sz w:val="18"/>
                <w:szCs w:val="18"/>
              </w:rPr>
              <w:t>The IVA will carry out a desk-based review of:</w:t>
            </w:r>
          </w:p>
          <w:p w14:paraId="3A20552E" w14:textId="77777777" w:rsidR="00405C96" w:rsidRPr="00405C96" w:rsidRDefault="00405C96" w:rsidP="001C0DB0">
            <w:pPr>
              <w:pBdr>
                <w:top w:val="nil"/>
                <w:left w:val="nil"/>
                <w:bottom w:val="nil"/>
                <w:right w:val="nil"/>
                <w:between w:val="nil"/>
              </w:pBdr>
              <w:spacing w:after="0" w:line="254" w:lineRule="auto"/>
              <w:jc w:val="left"/>
              <w:rPr>
                <w:rFonts w:ascii="Maiandra GD" w:hAnsi="Maiandra GD"/>
                <w:sz w:val="18"/>
                <w:szCs w:val="18"/>
              </w:rPr>
            </w:pPr>
          </w:p>
          <w:p w14:paraId="16F0A14C" w14:textId="5A74969A" w:rsidR="00AF5607" w:rsidRPr="00405C96" w:rsidRDefault="00AF5607" w:rsidP="001C0DB0">
            <w:pPr>
              <w:numPr>
                <w:ilvl w:val="5"/>
                <w:numId w:val="4"/>
              </w:numPr>
              <w:pBdr>
                <w:top w:val="nil"/>
                <w:left w:val="nil"/>
                <w:bottom w:val="nil"/>
                <w:right w:val="nil"/>
                <w:between w:val="nil"/>
              </w:pBdr>
              <w:spacing w:after="0" w:line="254" w:lineRule="auto"/>
              <w:ind w:left="495"/>
              <w:jc w:val="left"/>
              <w:rPr>
                <w:rFonts w:ascii="Maiandra GD" w:hAnsi="Maiandra GD"/>
                <w:sz w:val="18"/>
                <w:szCs w:val="18"/>
              </w:rPr>
            </w:pPr>
            <w:r w:rsidRPr="00405C96">
              <w:rPr>
                <w:rFonts w:ascii="Maiandra GD" w:hAnsi="Maiandra GD"/>
                <w:sz w:val="18"/>
                <w:szCs w:val="18"/>
              </w:rPr>
              <w:t>The WSPs’ financial records showing their operational costs and operational expenditures</w:t>
            </w:r>
          </w:p>
          <w:p w14:paraId="493EBD14" w14:textId="77777777" w:rsidR="00405C96" w:rsidRDefault="00405C96" w:rsidP="001C0DB0">
            <w:pPr>
              <w:pBdr>
                <w:top w:val="nil"/>
                <w:left w:val="nil"/>
                <w:bottom w:val="nil"/>
                <w:right w:val="nil"/>
                <w:between w:val="nil"/>
              </w:pBdr>
              <w:spacing w:after="0" w:line="254" w:lineRule="auto"/>
              <w:jc w:val="left"/>
              <w:rPr>
                <w:rFonts w:ascii="Maiandra GD" w:hAnsi="Maiandra GD"/>
                <w:sz w:val="18"/>
                <w:szCs w:val="18"/>
              </w:rPr>
            </w:pPr>
          </w:p>
          <w:p w14:paraId="52E40227" w14:textId="2797EE9B" w:rsidR="00AF5607" w:rsidRPr="00405C96" w:rsidRDefault="00AF5607" w:rsidP="001C0DB0">
            <w:pPr>
              <w:pBdr>
                <w:top w:val="nil"/>
                <w:left w:val="nil"/>
                <w:bottom w:val="nil"/>
                <w:right w:val="nil"/>
                <w:between w:val="nil"/>
              </w:pBdr>
              <w:spacing w:after="0" w:line="254" w:lineRule="auto"/>
              <w:jc w:val="left"/>
              <w:rPr>
                <w:rFonts w:ascii="Maiandra GD" w:hAnsi="Maiandra GD"/>
                <w:sz w:val="18"/>
                <w:szCs w:val="18"/>
              </w:rPr>
            </w:pPr>
            <w:r w:rsidRPr="00405C96">
              <w:rPr>
                <w:rFonts w:ascii="Maiandra GD" w:hAnsi="Maiandra GD"/>
                <w:sz w:val="18"/>
                <w:szCs w:val="18"/>
              </w:rPr>
              <w:t xml:space="preserve">The IVA shall make physical visits to </w:t>
            </w:r>
            <w:proofErr w:type="gramStart"/>
            <w:r w:rsidRPr="00405C96">
              <w:rPr>
                <w:rFonts w:ascii="Maiandra GD" w:hAnsi="Maiandra GD"/>
                <w:sz w:val="18"/>
                <w:szCs w:val="18"/>
              </w:rPr>
              <w:t>all of</w:t>
            </w:r>
            <w:proofErr w:type="gramEnd"/>
            <w:r w:rsidRPr="00405C96">
              <w:rPr>
                <w:rFonts w:ascii="Maiandra GD" w:hAnsi="Maiandra GD"/>
                <w:sz w:val="18"/>
                <w:szCs w:val="18"/>
              </w:rPr>
              <w:t xml:space="preserve"> the WSPs to verify completed investments defined in the PIAPs.</w:t>
            </w:r>
          </w:p>
        </w:tc>
      </w:tr>
      <w:tr w:rsidR="00AF5607" w:rsidRPr="003A4A4C" w14:paraId="0302A966"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1F75BDE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DLI</w:t>
            </w:r>
            <w:r w:rsidRPr="008941D4">
              <w:rPr>
                <w:rFonts w:ascii="Maiandra GD" w:hAnsi="Maiandra GD"/>
                <w:b/>
                <w:bCs/>
                <w:sz w:val="18"/>
                <w:szCs w:val="18"/>
              </w:rPr>
              <w:t xml:space="preserve"> </w:t>
            </w:r>
            <w:proofErr w:type="gramStart"/>
            <w:r w:rsidRPr="00BB0A39">
              <w:rPr>
                <w:rFonts w:ascii="Maiandra GD" w:hAnsi="Maiandra GD"/>
                <w:b/>
                <w:bCs/>
                <w:sz w:val="18"/>
                <w:szCs w:val="18"/>
              </w:rPr>
              <w:t>8 :</w:t>
            </w:r>
            <w:proofErr w:type="gramEnd"/>
            <w:r w:rsidRPr="00BB0A39">
              <w:rPr>
                <w:rFonts w:ascii="Maiandra GD" w:hAnsi="Maiandra GD"/>
                <w:b/>
                <w:bCs/>
                <w:sz w:val="18"/>
                <w:szCs w:val="18"/>
              </w:rPr>
              <w:t xml:space="preserve"> </w:t>
            </w:r>
            <w:r>
              <w:t xml:space="preserve">  </w:t>
            </w:r>
            <w:r w:rsidRPr="00450B5A">
              <w:rPr>
                <w:rFonts w:ascii="Maiandra GD" w:hAnsi="Maiandra GD"/>
                <w:b/>
                <w:bCs/>
                <w:sz w:val="18"/>
                <w:szCs w:val="18"/>
              </w:rPr>
              <w:t>Amount of financing leveraged by WSPs from private/commercial financing sources</w:t>
            </w:r>
          </w:p>
        </w:tc>
      </w:tr>
      <w:tr w:rsidR="00AF5607" w:rsidRPr="003A4A4C" w14:paraId="68DB7362"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829722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090D936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b/>
                <w:bCs/>
                <w:sz w:val="18"/>
                <w:szCs w:val="18"/>
              </w:rPr>
              <w:t xml:space="preserve"> US$ 1 of the total bankable project cost for the investments in a WSP’s PIAP for every US$ 1 financed through one or more commercial financing agreements that the WSP has secured to finance the bankable project cost for the investments</w:t>
            </w:r>
          </w:p>
        </w:tc>
      </w:tr>
      <w:tr w:rsidR="00AF5607" w:rsidRPr="003A4A4C" w14:paraId="2EED5364"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45E6689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346671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Disbursement will be made for each of the</w:t>
            </w:r>
            <w:r w:rsidRPr="00BB0A39" w:rsidDel="00B77D7C">
              <w:rPr>
                <w:rFonts w:ascii="Maiandra GD" w:hAnsi="Maiandra GD"/>
                <w:sz w:val="18"/>
                <w:szCs w:val="18"/>
              </w:rPr>
              <w:t xml:space="preserve"> </w:t>
            </w:r>
            <w:r w:rsidRPr="00BB0A39">
              <w:rPr>
                <w:rFonts w:ascii="Maiandra GD" w:hAnsi="Maiandra GD"/>
                <w:sz w:val="18"/>
                <w:szCs w:val="18"/>
              </w:rPr>
              <w:t>33 WSPs that manages to secure commercial financing to fund the costs of investments (bankable projects) included in each WSP’s approved PIAP, that are intended to contribute to improvements in that WSP’s OCCR. DLI 8 provides matching interest free returnable funds for each qualifying WSP at US$ 1 of the total bankable project cost for the investments in their PIAP for every US$ 1 financed through one or more commercial financing agreements that the WSP has secured to finance the bankable project cost for the investments. Disbursement may not exceed 50% of the total bankable project cost for the investments in their PIAP. The blended financing will be available throughout the program period and a WSP can benefit more than once.</w:t>
            </w:r>
          </w:p>
        </w:tc>
      </w:tr>
      <w:tr w:rsidR="00AF5607" w:rsidRPr="003A4A4C" w14:paraId="2515917E"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61A4F71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10A856C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County Government, SDWS, WSTF</w:t>
            </w:r>
          </w:p>
        </w:tc>
      </w:tr>
      <w:tr w:rsidR="00AF5607" w:rsidRPr="003A4A4C" w14:paraId="02E4BE65"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477B650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63DF26E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50FF4089"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C68E4F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7F23802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shall carry out a desk-based review of:</w:t>
            </w:r>
          </w:p>
          <w:p w14:paraId="0FF8A5D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(i) WSP financial records including commercial financing agreements to verify the amount of commercial funding leveraged</w:t>
            </w:r>
          </w:p>
        </w:tc>
      </w:tr>
      <w:tr w:rsidR="00AF5607" w:rsidRPr="003A4A4C" w14:paraId="35E08902"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6B5BA547"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DLI</w:t>
            </w:r>
            <w:r w:rsidRPr="008941D4">
              <w:rPr>
                <w:rFonts w:ascii="Maiandra GD" w:hAnsi="Maiandra GD"/>
                <w:b/>
                <w:bCs/>
                <w:sz w:val="18"/>
                <w:szCs w:val="18"/>
              </w:rPr>
              <w:t xml:space="preserve"> </w:t>
            </w:r>
            <w:proofErr w:type="gramStart"/>
            <w:r w:rsidRPr="00BB0A39">
              <w:rPr>
                <w:rFonts w:ascii="Maiandra GD" w:hAnsi="Maiandra GD"/>
                <w:b/>
                <w:bCs/>
                <w:sz w:val="18"/>
                <w:szCs w:val="18"/>
              </w:rPr>
              <w:t>9 :</w:t>
            </w:r>
            <w:proofErr w:type="gramEnd"/>
            <w:r w:rsidRPr="00BB0A39">
              <w:rPr>
                <w:rFonts w:ascii="Maiandra GD" w:hAnsi="Maiandra GD"/>
                <w:b/>
                <w:bCs/>
                <w:sz w:val="18"/>
                <w:szCs w:val="18"/>
              </w:rPr>
              <w:t xml:space="preserve"> </w:t>
            </w:r>
            <w:r>
              <w:t xml:space="preserve"> </w:t>
            </w:r>
            <w:r w:rsidRPr="0043559E">
              <w:rPr>
                <w:rFonts w:ascii="Maiandra GD" w:hAnsi="Maiandra GD"/>
                <w:b/>
                <w:bCs/>
                <w:sz w:val="18"/>
                <w:szCs w:val="18"/>
              </w:rPr>
              <w:t>Water sector intergovernmental Planning, Coordination and Monitoring reforms implemented</w:t>
            </w:r>
          </w:p>
        </w:tc>
      </w:tr>
      <w:tr w:rsidR="00AF5607" w:rsidRPr="003A4A4C" w14:paraId="2A6B7D74"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01F4E11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DLI</w:t>
            </w:r>
            <w:r w:rsidRPr="008941D4">
              <w:rPr>
                <w:rFonts w:ascii="Maiandra GD" w:hAnsi="Maiandra GD"/>
                <w:b/>
                <w:bCs/>
                <w:sz w:val="18"/>
                <w:szCs w:val="18"/>
              </w:rPr>
              <w:t xml:space="preserve"> </w:t>
            </w:r>
            <w:proofErr w:type="gramStart"/>
            <w:r w:rsidRPr="00BB0A39">
              <w:rPr>
                <w:rFonts w:ascii="Maiandra GD" w:hAnsi="Maiandra GD"/>
                <w:b/>
                <w:bCs/>
                <w:sz w:val="18"/>
                <w:szCs w:val="18"/>
              </w:rPr>
              <w:t>9.1 :</w:t>
            </w:r>
            <w:proofErr w:type="gramEnd"/>
            <w:r w:rsidRPr="00BB0A39">
              <w:rPr>
                <w:rFonts w:ascii="Maiandra GD" w:hAnsi="Maiandra GD"/>
                <w:b/>
                <w:bCs/>
                <w:sz w:val="18"/>
                <w:szCs w:val="18"/>
              </w:rPr>
              <w:t xml:space="preserve"> </w:t>
            </w:r>
            <w:r>
              <w:t xml:space="preserve"> </w:t>
            </w:r>
            <w:r w:rsidRPr="00434B05">
              <w:rPr>
                <w:rFonts w:ascii="Maiandra GD" w:hAnsi="Maiandra GD"/>
                <w:b/>
                <w:sz w:val="18"/>
              </w:rPr>
              <w:t>Approval and implementation of a Water Sector Performance-based Financing Mechanism (Yes/No)</w:t>
            </w:r>
          </w:p>
        </w:tc>
      </w:tr>
      <w:tr w:rsidR="00AF5607" w:rsidRPr="003A4A4C" w14:paraId="7A2CA7C9"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8B8A607"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5EC6580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b/>
                <w:sz w:val="18"/>
              </w:rPr>
              <w:t> $2,000,000 upon cabinet approval</w:t>
            </w:r>
          </w:p>
        </w:tc>
      </w:tr>
      <w:tr w:rsidR="00AF5607" w:rsidRPr="003A4A4C" w14:paraId="703BF2A6"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E2DCBA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5DEA5C1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r w:rsidRPr="00BB0A39">
              <w:rPr>
                <w:rFonts w:ascii="Maiandra GD" w:hAnsi="Maiandra GD"/>
                <w:sz w:val="18"/>
                <w:szCs w:val="18"/>
              </w:rPr>
              <w:t>Disbursements</w:t>
            </w:r>
            <w:r w:rsidRPr="00BB0A39">
              <w:rPr>
                <w:rFonts w:ascii="Maiandra GD" w:hAnsi="Maiandra GD"/>
                <w:sz w:val="18"/>
              </w:rPr>
              <w:t xml:space="preserve"> against this sub-DLI will be triggered upon approval by the Cabinet of a National Water Sector Performance-based Financing Mechanism (as defined in Section 11 in the POM).</w:t>
            </w:r>
          </w:p>
          <w:p w14:paraId="02DB044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p>
          <w:p w14:paraId="27407E5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r w:rsidRPr="00BB0A39">
              <w:rPr>
                <w:rFonts w:ascii="Maiandra GD" w:hAnsi="Maiandra GD"/>
                <w:sz w:val="18"/>
              </w:rPr>
              <w:t>Payment may only be made once under DLI 9.1 during the Program.</w:t>
            </w:r>
          </w:p>
        </w:tc>
      </w:tr>
      <w:tr w:rsidR="00AF5607" w:rsidRPr="003A4A4C" w14:paraId="79636D1A"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46D8C4BD"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rPr>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0500590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rPr>
              <w:t>SDWS</w:t>
            </w:r>
          </w:p>
        </w:tc>
      </w:tr>
      <w:tr w:rsidR="00AF5607" w:rsidRPr="003A4A4C" w14:paraId="15A5563F"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65D744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7A43C9E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rPr>
              <w:t>IVA</w:t>
            </w:r>
          </w:p>
        </w:tc>
      </w:tr>
      <w:tr w:rsidR="00AF5607" w:rsidRPr="003A4A4C" w14:paraId="29CBE65D"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02EA72B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773EFF4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r w:rsidRPr="00BB0A39">
              <w:rPr>
                <w:rFonts w:ascii="Maiandra GD" w:hAnsi="Maiandra GD"/>
                <w:sz w:val="18"/>
              </w:rPr>
              <w:t>The IVA will verify the formal adoption and launch through desk-based review of:</w:t>
            </w:r>
          </w:p>
          <w:p w14:paraId="46D39D0F" w14:textId="77777777" w:rsidR="00AF5607" w:rsidRPr="00BB0A39" w:rsidRDefault="00AF5607" w:rsidP="00AF5607">
            <w:pPr>
              <w:numPr>
                <w:ilvl w:val="5"/>
                <w:numId w:val="8"/>
              </w:numPr>
              <w:pBdr>
                <w:top w:val="nil"/>
                <w:left w:val="nil"/>
                <w:bottom w:val="nil"/>
                <w:right w:val="nil"/>
                <w:between w:val="nil"/>
              </w:pBdr>
              <w:spacing w:after="0" w:line="254" w:lineRule="auto"/>
              <w:ind w:left="495"/>
              <w:jc w:val="left"/>
              <w:rPr>
                <w:rFonts w:ascii="Maiandra GD" w:hAnsi="Maiandra GD"/>
              </w:rPr>
            </w:pPr>
            <w:r w:rsidRPr="00BB0A39">
              <w:rPr>
                <w:rFonts w:ascii="Maiandra GD" w:hAnsi="Maiandra GD"/>
                <w:sz w:val="18"/>
              </w:rPr>
              <w:t>Cabinet dispatch following the meeting that formally adopted the mechanism; and</w:t>
            </w:r>
          </w:p>
          <w:p w14:paraId="3F3D329F" w14:textId="452B76FB" w:rsidR="00AF5607" w:rsidRPr="00BB0A39" w:rsidRDefault="00AF5607" w:rsidP="00AF5607">
            <w:pPr>
              <w:numPr>
                <w:ilvl w:val="5"/>
                <w:numId w:val="8"/>
              </w:numPr>
              <w:pBdr>
                <w:top w:val="nil"/>
                <w:left w:val="nil"/>
                <w:bottom w:val="nil"/>
                <w:right w:val="nil"/>
                <w:between w:val="nil"/>
              </w:pBdr>
              <w:spacing w:after="0" w:line="254" w:lineRule="auto"/>
              <w:ind w:left="495"/>
              <w:jc w:val="left"/>
              <w:rPr>
                <w:rFonts w:ascii="Maiandra GD" w:hAnsi="Maiandra GD"/>
              </w:rPr>
            </w:pPr>
            <w:r w:rsidRPr="00BB0A39">
              <w:rPr>
                <w:rFonts w:ascii="Maiandra GD" w:hAnsi="Maiandra GD"/>
                <w:sz w:val="18"/>
              </w:rPr>
              <w:lastRenderedPageBreak/>
              <w:t>An official letter to the Bank from the SDWS confirming launch of the mechanism</w:t>
            </w:r>
          </w:p>
        </w:tc>
      </w:tr>
      <w:tr w:rsidR="00AF5607" w:rsidRPr="003A4A4C" w14:paraId="5F23033F"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0E51472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lastRenderedPageBreak/>
              <w:t>DLI</w:t>
            </w:r>
            <w:r w:rsidRPr="008941D4">
              <w:rPr>
                <w:rFonts w:ascii="Maiandra GD" w:hAnsi="Maiandra GD"/>
                <w:b/>
                <w:bCs/>
                <w:sz w:val="18"/>
                <w:szCs w:val="18"/>
              </w:rPr>
              <w:t xml:space="preserve"> </w:t>
            </w:r>
            <w:proofErr w:type="gramStart"/>
            <w:r w:rsidRPr="00BB0A39">
              <w:rPr>
                <w:rFonts w:ascii="Maiandra GD" w:hAnsi="Maiandra GD"/>
                <w:b/>
                <w:bCs/>
                <w:sz w:val="18"/>
                <w:szCs w:val="18"/>
              </w:rPr>
              <w:t>9.2 :</w:t>
            </w:r>
            <w:proofErr w:type="gramEnd"/>
            <w:r w:rsidRPr="00BB0A39">
              <w:rPr>
                <w:rFonts w:ascii="Maiandra GD" w:hAnsi="Maiandra GD"/>
                <w:b/>
                <w:bCs/>
                <w:sz w:val="18"/>
                <w:szCs w:val="18"/>
              </w:rPr>
              <w:t xml:space="preserve"> </w:t>
            </w:r>
            <w:r>
              <w:t xml:space="preserve"> </w:t>
            </w:r>
            <w:r w:rsidRPr="00576087">
              <w:rPr>
                <w:rFonts w:ascii="Maiandra GD" w:hAnsi="Maiandra GD"/>
                <w:b/>
                <w:bCs/>
                <w:sz w:val="18"/>
                <w:szCs w:val="18"/>
              </w:rPr>
              <w:t>Implementation of the Water Sector Inter-Governmental Coordination Framework including annual joint M&amp;E reporting by both levels of government</w:t>
            </w:r>
          </w:p>
        </w:tc>
      </w:tr>
      <w:tr w:rsidR="00AF5607" w:rsidRPr="003A4A4C" w14:paraId="1CC52325"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D40798D"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0D84051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b/>
                <w:bCs/>
                <w:sz w:val="18"/>
                <w:szCs w:val="18"/>
              </w:rPr>
              <w:t>US$500,000 annually upon launch of the Water sector M&amp;E report and Joint sector coordination report</w:t>
            </w:r>
          </w:p>
        </w:tc>
      </w:tr>
      <w:tr w:rsidR="00AF5607" w:rsidRPr="003A4A4C" w14:paraId="42D96536"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1E214B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694174E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Disbursement against this sub-DLI will be triggered for each year during the Program that the joint coordination framework secretariat publishes:</w:t>
            </w:r>
          </w:p>
          <w:p w14:paraId="0F2E2274" w14:textId="1FB38F0B" w:rsidR="00AF5607" w:rsidRPr="00BB0A39" w:rsidRDefault="00AF5607" w:rsidP="00AF5607">
            <w:pPr>
              <w:numPr>
                <w:ilvl w:val="5"/>
                <w:numId w:val="9"/>
              </w:numPr>
              <w:pBdr>
                <w:top w:val="nil"/>
                <w:left w:val="nil"/>
                <w:bottom w:val="nil"/>
                <w:right w:val="nil"/>
                <w:between w:val="nil"/>
              </w:pBdr>
              <w:spacing w:after="0" w:line="254" w:lineRule="auto"/>
              <w:ind w:left="495"/>
              <w:jc w:val="left"/>
              <w:rPr>
                <w:rFonts w:ascii="Maiandra GD" w:hAnsi="Maiandra GD"/>
              </w:rPr>
            </w:pPr>
            <w:r w:rsidRPr="00BB0A39">
              <w:rPr>
                <w:rFonts w:ascii="Maiandra GD" w:hAnsi="Maiandra GD"/>
                <w:sz w:val="18"/>
                <w:szCs w:val="18"/>
              </w:rPr>
              <w:t>an</w:t>
            </w:r>
            <w:r w:rsidRPr="00BB0A39">
              <w:rPr>
                <w:rFonts w:ascii="Maiandra GD" w:hAnsi="Maiandra GD"/>
              </w:rPr>
              <w:t xml:space="preserve"> </w:t>
            </w:r>
            <w:r w:rsidRPr="00BB0A39">
              <w:rPr>
                <w:rFonts w:ascii="Maiandra GD" w:hAnsi="Maiandra GD"/>
                <w:sz w:val="18"/>
                <w:szCs w:val="18"/>
              </w:rPr>
              <w:t xml:space="preserve">Annual </w:t>
            </w:r>
            <w:r w:rsidRPr="00BB0A39">
              <w:rPr>
                <w:rFonts w:ascii="Maiandra GD" w:hAnsi="Maiandra GD"/>
                <w:sz w:val="18"/>
              </w:rPr>
              <w:t xml:space="preserve">Water Sector </w:t>
            </w:r>
            <w:r w:rsidRPr="00BB0A39">
              <w:rPr>
                <w:rFonts w:ascii="Maiandra GD" w:hAnsi="Maiandra GD"/>
                <w:sz w:val="18"/>
                <w:szCs w:val="18"/>
              </w:rPr>
              <w:t>Report aligned to the SDGs according to the template defined in Annex 9</w:t>
            </w:r>
            <w:r w:rsidR="00B6030B">
              <w:rPr>
                <w:rFonts w:ascii="Maiandra GD" w:hAnsi="Maiandra GD"/>
                <w:sz w:val="18"/>
                <w:szCs w:val="18"/>
              </w:rPr>
              <w:t xml:space="preserve"> of the POM</w:t>
            </w:r>
            <w:r w:rsidRPr="00BB0A39">
              <w:rPr>
                <w:rFonts w:ascii="Maiandra GD" w:hAnsi="Maiandra GD"/>
                <w:sz w:val="18"/>
                <w:szCs w:val="18"/>
              </w:rPr>
              <w:t>. The report will include the progress towards implementation of NAWASIP,</w:t>
            </w:r>
            <w:r w:rsidR="00C23AE7">
              <w:rPr>
                <w:rFonts w:ascii="Maiandra GD" w:hAnsi="Maiandra GD"/>
                <w:sz w:val="18"/>
                <w:szCs w:val="18"/>
              </w:rPr>
              <w:t xml:space="preserve"> </w:t>
            </w:r>
            <w:r w:rsidRPr="00BB0A39">
              <w:rPr>
                <w:rFonts w:ascii="Maiandra GD" w:hAnsi="Maiandra GD"/>
                <w:sz w:val="18"/>
                <w:szCs w:val="18"/>
              </w:rPr>
              <w:t xml:space="preserve">and annual intergovernmental coordination activities, and will be jointly published by the national government (MoWSI) and the </w:t>
            </w:r>
            <w:proofErr w:type="spellStart"/>
            <w:r w:rsidRPr="00BB0A39">
              <w:rPr>
                <w:rFonts w:ascii="Maiandra GD" w:hAnsi="Maiandra GD"/>
                <w:sz w:val="18"/>
                <w:szCs w:val="18"/>
              </w:rPr>
              <w:t>CoG</w:t>
            </w:r>
            <w:proofErr w:type="spellEnd"/>
            <w:r w:rsidRPr="00BB0A39">
              <w:rPr>
                <w:rFonts w:ascii="Maiandra GD" w:hAnsi="Maiandra GD"/>
                <w:sz w:val="18"/>
                <w:szCs w:val="18"/>
              </w:rPr>
              <w:t>.</w:t>
            </w:r>
          </w:p>
          <w:p w14:paraId="77EC648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rPr>
              <w:t>Payment will be made each year during the Program period that DLI 9.2 is verified as achieved.</w:t>
            </w:r>
          </w:p>
        </w:tc>
      </w:tr>
      <w:tr w:rsidR="00AF5607" w:rsidRPr="003A4A4C" w14:paraId="439451DC"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90C9E4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64203B6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SDWS, Council of Governors</w:t>
            </w:r>
          </w:p>
        </w:tc>
      </w:tr>
      <w:tr w:rsidR="00AF5607" w:rsidRPr="003A4A4C" w14:paraId="6F83A48F"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C154488"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46F2E68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12E58568"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84CED0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2A2DC86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lang w:val="en-US"/>
              </w:rPr>
            </w:pPr>
            <w:r w:rsidRPr="00BB0A39">
              <w:rPr>
                <w:rFonts w:ascii="Maiandra GD" w:hAnsi="Maiandra GD"/>
                <w:sz w:val="18"/>
              </w:rPr>
              <w:t>The IVA will carry out a desk-based review of the Annual Water Sector report; to verify:</w:t>
            </w:r>
          </w:p>
          <w:p w14:paraId="396D4333" w14:textId="77777777" w:rsidR="00AF5607" w:rsidRPr="00BB0A39" w:rsidRDefault="00AF5607" w:rsidP="00AF5607">
            <w:pPr>
              <w:pStyle w:val="ListParagraph"/>
              <w:numPr>
                <w:ilvl w:val="0"/>
                <w:numId w:val="13"/>
              </w:numPr>
              <w:pBdr>
                <w:top w:val="nil"/>
                <w:left w:val="nil"/>
                <w:bottom w:val="nil"/>
                <w:right w:val="nil"/>
                <w:between w:val="nil"/>
              </w:pBdr>
              <w:spacing w:after="0" w:line="254" w:lineRule="auto"/>
              <w:jc w:val="left"/>
              <w:rPr>
                <w:rFonts w:ascii="Maiandra GD" w:hAnsi="Maiandra GD"/>
                <w:sz w:val="18"/>
                <w:lang w:val="en-US"/>
              </w:rPr>
            </w:pPr>
            <w:r w:rsidRPr="00BB0A39">
              <w:rPr>
                <w:rFonts w:ascii="Maiandra GD" w:hAnsi="Maiandra GD"/>
                <w:sz w:val="18"/>
              </w:rPr>
              <w:t xml:space="preserve">Report is aligned with SDG </w:t>
            </w:r>
            <w:r w:rsidRPr="00BB0A39">
              <w:rPr>
                <w:rFonts w:ascii="Maiandra GD" w:hAnsi="Maiandra GD"/>
                <w:sz w:val="18"/>
                <w:szCs w:val="18"/>
              </w:rPr>
              <w:t>reporting.</w:t>
            </w:r>
          </w:p>
          <w:p w14:paraId="2FB7CF13" w14:textId="77777777" w:rsidR="00AF5607" w:rsidRPr="00BB0A39" w:rsidRDefault="00AF5607" w:rsidP="00AF5607">
            <w:pPr>
              <w:pStyle w:val="ListParagraph"/>
              <w:numPr>
                <w:ilvl w:val="0"/>
                <w:numId w:val="13"/>
              </w:numPr>
              <w:pBdr>
                <w:top w:val="nil"/>
                <w:left w:val="nil"/>
                <w:bottom w:val="nil"/>
                <w:right w:val="nil"/>
                <w:between w:val="nil"/>
              </w:pBdr>
              <w:spacing w:after="0" w:line="254" w:lineRule="auto"/>
              <w:jc w:val="left"/>
              <w:rPr>
                <w:rFonts w:ascii="Maiandra GD" w:hAnsi="Maiandra GD"/>
                <w:sz w:val="18"/>
                <w:szCs w:val="18"/>
                <w:lang w:val="en-US"/>
              </w:rPr>
            </w:pPr>
            <w:r w:rsidRPr="00BB0A39">
              <w:rPr>
                <w:rFonts w:ascii="Maiandra GD" w:hAnsi="Maiandra GD"/>
                <w:sz w:val="18"/>
                <w:szCs w:val="18"/>
              </w:rPr>
              <w:t>Report includes reporting on NAWASIP implementation progress.</w:t>
            </w:r>
          </w:p>
          <w:p w14:paraId="398FD3AF" w14:textId="77777777" w:rsidR="00AF5607" w:rsidRPr="00BB0A39" w:rsidRDefault="00AF5607" w:rsidP="00AF5607">
            <w:pPr>
              <w:pStyle w:val="ListParagraph"/>
              <w:numPr>
                <w:ilvl w:val="0"/>
                <w:numId w:val="13"/>
              </w:numPr>
              <w:pBdr>
                <w:top w:val="nil"/>
                <w:left w:val="nil"/>
                <w:bottom w:val="nil"/>
                <w:right w:val="nil"/>
                <w:between w:val="nil"/>
              </w:pBdr>
              <w:spacing w:after="0" w:line="254" w:lineRule="auto"/>
              <w:jc w:val="left"/>
              <w:rPr>
                <w:rFonts w:ascii="Maiandra GD" w:hAnsi="Maiandra GD"/>
                <w:sz w:val="18"/>
                <w:szCs w:val="18"/>
                <w:lang w:val="en-US"/>
              </w:rPr>
            </w:pPr>
            <w:r w:rsidRPr="00BB0A39">
              <w:rPr>
                <w:rFonts w:ascii="Maiandra GD" w:hAnsi="Maiandra GD"/>
                <w:sz w:val="18"/>
                <w:szCs w:val="18"/>
              </w:rPr>
              <w:t>Report includes reporting on intergovernmental coordination activities for the year under review.</w:t>
            </w:r>
          </w:p>
          <w:p w14:paraId="5DB8BADC" w14:textId="77777777" w:rsidR="00AF5607" w:rsidRPr="00BB0A39" w:rsidRDefault="00AF5607" w:rsidP="00AF5607">
            <w:pPr>
              <w:pStyle w:val="ListParagraph"/>
              <w:numPr>
                <w:ilvl w:val="0"/>
                <w:numId w:val="13"/>
              </w:numPr>
              <w:pBdr>
                <w:top w:val="nil"/>
                <w:left w:val="nil"/>
                <w:bottom w:val="nil"/>
                <w:right w:val="nil"/>
                <w:between w:val="nil"/>
              </w:pBdr>
              <w:spacing w:after="0" w:line="254" w:lineRule="auto"/>
              <w:jc w:val="left"/>
              <w:rPr>
                <w:rFonts w:ascii="Maiandra GD" w:hAnsi="Maiandra GD"/>
                <w:sz w:val="18"/>
                <w:lang w:val="en-US"/>
              </w:rPr>
            </w:pPr>
            <w:r w:rsidRPr="00BB0A39">
              <w:rPr>
                <w:rFonts w:ascii="Maiandra GD" w:hAnsi="Maiandra GD"/>
                <w:sz w:val="18"/>
                <w:szCs w:val="18"/>
              </w:rPr>
              <w:t>Evidence of join report approval and publishing</w:t>
            </w:r>
          </w:p>
        </w:tc>
      </w:tr>
      <w:tr w:rsidR="00AF5607" w:rsidRPr="003A4A4C" w14:paraId="2D9390E3"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0A3BA77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DLI</w:t>
            </w:r>
            <w:r w:rsidRPr="008941D4">
              <w:rPr>
                <w:rFonts w:ascii="Maiandra GD" w:hAnsi="Maiandra GD"/>
                <w:b/>
                <w:bCs/>
                <w:sz w:val="18"/>
                <w:szCs w:val="18"/>
              </w:rPr>
              <w:t xml:space="preserve"> </w:t>
            </w:r>
            <w:proofErr w:type="gramStart"/>
            <w:r w:rsidRPr="00BB0A39">
              <w:rPr>
                <w:rFonts w:ascii="Maiandra GD" w:hAnsi="Maiandra GD"/>
                <w:b/>
                <w:bCs/>
                <w:sz w:val="18"/>
                <w:szCs w:val="18"/>
              </w:rPr>
              <w:t>10 :</w:t>
            </w:r>
            <w:proofErr w:type="gramEnd"/>
            <w:r w:rsidRPr="00BB0A39">
              <w:rPr>
                <w:rFonts w:ascii="Maiandra GD" w:hAnsi="Maiandra GD"/>
                <w:b/>
                <w:bCs/>
                <w:sz w:val="18"/>
                <w:szCs w:val="18"/>
              </w:rPr>
              <w:t xml:space="preserve"> </w:t>
            </w:r>
            <w:r>
              <w:t xml:space="preserve"> </w:t>
            </w:r>
            <w:r w:rsidRPr="00553D0E">
              <w:rPr>
                <w:rFonts w:ascii="Maiandra GD" w:hAnsi="Maiandra GD"/>
                <w:b/>
                <w:bCs/>
                <w:sz w:val="18"/>
                <w:szCs w:val="18"/>
              </w:rPr>
              <w:t>Number of refugee and host community households in refugee-hosting Counties provided with improved access to WASH services (Text)</w:t>
            </w:r>
          </w:p>
        </w:tc>
      </w:tr>
      <w:tr w:rsidR="00AF5607" w:rsidRPr="003A4A4C" w14:paraId="1AB7F294"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112A317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DLI</w:t>
            </w:r>
            <w:r w:rsidRPr="008941D4">
              <w:rPr>
                <w:rFonts w:ascii="Maiandra GD" w:hAnsi="Maiandra GD"/>
                <w:b/>
                <w:bCs/>
                <w:sz w:val="18"/>
                <w:szCs w:val="18"/>
              </w:rPr>
              <w:t xml:space="preserve"> </w:t>
            </w:r>
            <w:proofErr w:type="gramStart"/>
            <w:r w:rsidRPr="00BB0A39">
              <w:rPr>
                <w:rFonts w:ascii="Maiandra GD" w:hAnsi="Maiandra GD"/>
                <w:b/>
                <w:bCs/>
                <w:sz w:val="18"/>
                <w:szCs w:val="18"/>
              </w:rPr>
              <w:t>10.1 :</w:t>
            </w:r>
            <w:proofErr w:type="gramEnd"/>
            <w:r w:rsidRPr="00BB0A39">
              <w:rPr>
                <w:rFonts w:ascii="Maiandra GD" w:hAnsi="Maiandra GD"/>
                <w:b/>
                <w:bCs/>
                <w:sz w:val="18"/>
                <w:szCs w:val="18"/>
              </w:rPr>
              <w:t xml:space="preserve"> Number of households in the refugee camps, and in the Host communities </w:t>
            </w:r>
            <w:r>
              <w:rPr>
                <w:rFonts w:ascii="Maiandra GD" w:hAnsi="Maiandra GD"/>
                <w:b/>
                <w:bCs/>
                <w:sz w:val="18"/>
                <w:szCs w:val="18"/>
              </w:rPr>
              <w:t xml:space="preserve">(50 percent each) </w:t>
            </w:r>
            <w:r w:rsidRPr="00BB0A39">
              <w:rPr>
                <w:rFonts w:ascii="Maiandra GD" w:hAnsi="Maiandra GD"/>
                <w:b/>
                <w:bCs/>
                <w:sz w:val="18"/>
                <w:szCs w:val="18"/>
              </w:rPr>
              <w:t>provided with access to improved water services under the Program (Number)</w:t>
            </w:r>
          </w:p>
        </w:tc>
      </w:tr>
      <w:tr w:rsidR="00AF5607" w:rsidRPr="003A4A4C" w14:paraId="7388D3DF"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DE1DD87"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7CFC3BA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b/>
                <w:bCs/>
                <w:sz w:val="18"/>
                <w:szCs w:val="18"/>
              </w:rPr>
              <w:t> US$61.11 per household</w:t>
            </w:r>
          </w:p>
        </w:tc>
      </w:tr>
      <w:tr w:rsidR="00AF5607" w:rsidRPr="003A4A4C" w14:paraId="21A25F21"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6335155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E93C400" w14:textId="4F0F2412" w:rsidR="00DD2C74" w:rsidRPr="00BB0A39" w:rsidRDefault="00AF5607" w:rsidP="00DD2C74">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Disbursements will be made in proportion to the number of Refugee households and Host community households (as defined in Section 11 Definitions in the POM) </w:t>
            </w:r>
            <w:r>
              <w:rPr>
                <w:rFonts w:ascii="Maiandra GD" w:hAnsi="Maiandra GD"/>
                <w:sz w:val="18"/>
                <w:szCs w:val="18"/>
              </w:rPr>
              <w:t>gaining</w:t>
            </w:r>
            <w:r w:rsidRPr="00BB0A39">
              <w:rPr>
                <w:rFonts w:ascii="Maiandra GD" w:hAnsi="Maiandra GD"/>
                <w:sz w:val="18"/>
                <w:szCs w:val="18"/>
              </w:rPr>
              <w:t xml:space="preserve"> access to an improved water service (as defined in Section 11 Definitions in the POM)</w:t>
            </w:r>
            <w:r w:rsidRPr="00BB0A39">
              <w:rPr>
                <w:rFonts w:ascii="Maiandra GD" w:hAnsi="Maiandra GD"/>
              </w:rPr>
              <w:t xml:space="preserve"> </w:t>
            </w:r>
            <w:r w:rsidRPr="00BB0A39">
              <w:rPr>
                <w:rFonts w:ascii="Maiandra GD" w:hAnsi="Maiandra GD"/>
                <w:sz w:val="18"/>
                <w:szCs w:val="18"/>
              </w:rPr>
              <w:t>since the start of the Program, through: (i) improved water points constructed under new water schemes (as defined in Section 11 Definitions in the POM)</w:t>
            </w:r>
            <w:r>
              <w:rPr>
                <w:rFonts w:ascii="Maiandra GD" w:hAnsi="Maiandra GD"/>
                <w:sz w:val="18"/>
                <w:szCs w:val="18"/>
              </w:rPr>
              <w:t>, built since the start of the Program</w:t>
            </w:r>
            <w:r w:rsidRPr="00BB0A39">
              <w:rPr>
                <w:rFonts w:ascii="Maiandra GD" w:hAnsi="Maiandra GD"/>
                <w:sz w:val="18"/>
                <w:szCs w:val="18"/>
              </w:rPr>
              <w:t xml:space="preserve">; and (ii) </w:t>
            </w:r>
            <w:r w:rsidR="00DD2C74" w:rsidRPr="00BB0A39">
              <w:rPr>
                <w:rFonts w:ascii="Maiandra GD" w:hAnsi="Maiandra GD"/>
                <w:sz w:val="18"/>
                <w:szCs w:val="18"/>
              </w:rPr>
              <w:t xml:space="preserve"> improved water points newly constructed </w:t>
            </w:r>
            <w:r w:rsidR="00DD2C74">
              <w:rPr>
                <w:rFonts w:ascii="Maiandra GD" w:hAnsi="Maiandra GD"/>
                <w:sz w:val="18"/>
                <w:szCs w:val="18"/>
              </w:rPr>
              <w:t>under existing water schemes, that have been</w:t>
            </w:r>
            <w:r w:rsidR="00DD2C74" w:rsidRPr="00BB0A39">
              <w:rPr>
                <w:rFonts w:ascii="Maiandra GD" w:hAnsi="Maiandra GD"/>
                <w:sz w:val="18"/>
                <w:szCs w:val="18"/>
              </w:rPr>
              <w:t xml:space="preserve"> expan</w:t>
            </w:r>
            <w:r w:rsidR="00DD2C74">
              <w:rPr>
                <w:rFonts w:ascii="Maiandra GD" w:hAnsi="Maiandra GD"/>
                <w:sz w:val="18"/>
                <w:szCs w:val="18"/>
              </w:rPr>
              <w:t>ded</w:t>
            </w:r>
            <w:r w:rsidR="00DD2C74" w:rsidRPr="00BB0A39">
              <w:rPr>
                <w:rFonts w:ascii="Maiandra GD" w:hAnsi="Maiandra GD"/>
                <w:sz w:val="18"/>
                <w:szCs w:val="18"/>
              </w:rPr>
              <w:t xml:space="preserve"> </w:t>
            </w:r>
            <w:r w:rsidR="00DD2C74">
              <w:rPr>
                <w:rFonts w:ascii="Maiandra GD" w:hAnsi="Maiandra GD"/>
                <w:sz w:val="18"/>
                <w:szCs w:val="18"/>
              </w:rPr>
              <w:t>after the start of the Program</w:t>
            </w:r>
            <w:r w:rsidR="00DD2C74" w:rsidRPr="00BB0A39">
              <w:rPr>
                <w:rFonts w:ascii="Maiandra GD" w:hAnsi="Maiandra GD"/>
                <w:sz w:val="18"/>
                <w:szCs w:val="18"/>
              </w:rPr>
              <w:t xml:space="preserve"> (as defined in Section 11 Definitions in the POM).</w:t>
            </w:r>
          </w:p>
          <w:p w14:paraId="4515147F" w14:textId="77777777" w:rsidR="008369E5" w:rsidRDefault="008369E5" w:rsidP="00DD2C74">
            <w:pPr>
              <w:pBdr>
                <w:top w:val="nil"/>
                <w:left w:val="nil"/>
                <w:bottom w:val="nil"/>
                <w:right w:val="nil"/>
                <w:between w:val="nil"/>
              </w:pBdr>
              <w:spacing w:after="0" w:line="254" w:lineRule="auto"/>
              <w:jc w:val="left"/>
              <w:rPr>
                <w:rFonts w:ascii="Maiandra GD" w:hAnsi="Maiandra GD"/>
                <w:sz w:val="18"/>
                <w:szCs w:val="18"/>
              </w:rPr>
            </w:pPr>
          </w:p>
          <w:p w14:paraId="4C922115" w14:textId="1DD84048" w:rsidR="00AF5607" w:rsidRPr="00BB0A39" w:rsidRDefault="00DD2C74" w:rsidP="00DD2C74">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All new construction</w:t>
            </w:r>
            <w:r>
              <w:rPr>
                <w:rFonts w:ascii="Maiandra GD" w:hAnsi="Maiandra GD"/>
                <w:sz w:val="18"/>
                <w:szCs w:val="18"/>
              </w:rPr>
              <w:t xml:space="preserve"> </w:t>
            </w:r>
            <w:r w:rsidRPr="00BB0A39">
              <w:rPr>
                <w:rFonts w:ascii="Maiandra GD" w:hAnsi="Maiandra GD"/>
                <w:sz w:val="18"/>
                <w:szCs w:val="18"/>
              </w:rPr>
              <w:t xml:space="preserve">and expansion works to water schemes must be approved by SDWS </w:t>
            </w:r>
            <w:r w:rsidR="008369E5" w:rsidRPr="00F81056">
              <w:rPr>
                <w:rFonts w:ascii="Maiandra GD" w:hAnsi="Maiandra GD"/>
                <w:sz w:val="18"/>
                <w:szCs w:val="18"/>
              </w:rPr>
              <w:t xml:space="preserve"> as </w:t>
            </w:r>
            <w:r w:rsidR="008369E5">
              <w:rPr>
                <w:rFonts w:ascii="Maiandra GD" w:hAnsi="Maiandra GD"/>
                <w:sz w:val="18"/>
                <w:szCs w:val="18"/>
              </w:rPr>
              <w:t xml:space="preserve">having met the following requirements: </w:t>
            </w:r>
            <w:r w:rsidR="008369E5" w:rsidRPr="00F81056">
              <w:rPr>
                <w:rFonts w:ascii="Maiandra GD" w:hAnsi="Maiandra GD"/>
                <w:sz w:val="18"/>
                <w:szCs w:val="18"/>
              </w:rPr>
              <w:t xml:space="preserve">Design report </w:t>
            </w:r>
            <w:r w:rsidR="008369E5">
              <w:rPr>
                <w:rFonts w:ascii="Maiandra GD" w:hAnsi="Maiandra GD"/>
                <w:sz w:val="18"/>
                <w:szCs w:val="18"/>
              </w:rPr>
              <w:t xml:space="preserve">completed </w:t>
            </w:r>
            <w:r w:rsidR="008369E5" w:rsidRPr="00F81056">
              <w:rPr>
                <w:rFonts w:ascii="Maiandra GD" w:hAnsi="Maiandra GD"/>
                <w:sz w:val="18"/>
                <w:szCs w:val="18"/>
              </w:rPr>
              <w:t xml:space="preserve">(as per Annex </w:t>
            </w:r>
            <w:r w:rsidR="008369E5" w:rsidRPr="00F81056">
              <w:rPr>
                <w:rFonts w:ascii="Maiandra GD" w:hAnsi="Maiandra GD"/>
                <w:sz w:val="18"/>
                <w:szCs w:val="18"/>
                <w:highlight w:val="yellow"/>
              </w:rPr>
              <w:t>x</w:t>
            </w:r>
            <w:r w:rsidR="008369E5" w:rsidRPr="00F81056">
              <w:rPr>
                <w:rFonts w:ascii="Maiandra GD" w:hAnsi="Maiandra GD"/>
                <w:sz w:val="18"/>
                <w:szCs w:val="18"/>
              </w:rPr>
              <w:t xml:space="preserve"> in the POM)</w:t>
            </w:r>
            <w:r w:rsidR="008369E5">
              <w:rPr>
                <w:rFonts w:ascii="Maiandra GD" w:hAnsi="Maiandra GD"/>
                <w:sz w:val="18"/>
                <w:szCs w:val="18"/>
              </w:rPr>
              <w:t xml:space="preserve">; a </w:t>
            </w:r>
            <w:r w:rsidR="008369E5" w:rsidRPr="00F81056">
              <w:rPr>
                <w:rFonts w:ascii="Maiandra GD" w:hAnsi="Maiandra GD"/>
                <w:sz w:val="18"/>
                <w:szCs w:val="18"/>
              </w:rPr>
              <w:t xml:space="preserve">construction completion certificate </w:t>
            </w:r>
            <w:r w:rsidR="008369E5">
              <w:rPr>
                <w:rFonts w:ascii="Maiandra GD" w:hAnsi="Maiandra GD"/>
                <w:sz w:val="18"/>
                <w:szCs w:val="18"/>
              </w:rPr>
              <w:t xml:space="preserve">exists </w:t>
            </w:r>
            <w:r w:rsidR="008369E5" w:rsidRPr="00F81056">
              <w:rPr>
                <w:rFonts w:ascii="Maiandra GD" w:hAnsi="Maiandra GD"/>
                <w:sz w:val="18"/>
                <w:szCs w:val="18"/>
              </w:rPr>
              <w:t>for the scheme</w:t>
            </w:r>
            <w:r w:rsidR="008369E5">
              <w:rPr>
                <w:rFonts w:ascii="Maiandra GD" w:hAnsi="Maiandra GD"/>
                <w:sz w:val="18"/>
                <w:szCs w:val="18"/>
              </w:rPr>
              <w:t xml:space="preserve">; </w:t>
            </w:r>
            <w:r w:rsidR="008369E5" w:rsidRPr="00F81056">
              <w:rPr>
                <w:rFonts w:ascii="Maiandra GD" w:hAnsi="Maiandra GD"/>
                <w:sz w:val="18"/>
                <w:szCs w:val="18"/>
              </w:rPr>
              <w:t xml:space="preserve">Environmental and Social (E&amp;S) statutory licences (NEMA EIA licence and WRA abstraction permit) </w:t>
            </w:r>
            <w:r w:rsidR="008369E5">
              <w:rPr>
                <w:rFonts w:ascii="Maiandra GD" w:hAnsi="Maiandra GD"/>
                <w:sz w:val="18"/>
                <w:szCs w:val="18"/>
              </w:rPr>
              <w:t xml:space="preserve">exist </w:t>
            </w:r>
            <w:r w:rsidR="008369E5" w:rsidRPr="00F81056">
              <w:rPr>
                <w:rFonts w:ascii="Maiandra GD" w:hAnsi="Maiandra GD"/>
                <w:sz w:val="18"/>
                <w:szCs w:val="18"/>
              </w:rPr>
              <w:t>for the scheme</w:t>
            </w:r>
            <w:r w:rsidR="008369E5">
              <w:rPr>
                <w:rFonts w:ascii="Maiandra GD" w:hAnsi="Maiandra GD"/>
                <w:sz w:val="18"/>
                <w:szCs w:val="18"/>
              </w:rPr>
              <w:t xml:space="preserve">; and </w:t>
            </w:r>
            <w:r w:rsidR="008369E5" w:rsidRPr="00F81056">
              <w:rPr>
                <w:rFonts w:ascii="Maiandra GD" w:hAnsi="Maiandra GD"/>
                <w:sz w:val="18"/>
                <w:szCs w:val="18"/>
              </w:rPr>
              <w:t xml:space="preserve">Land ownership confirmation (Title document or signed land agreement) </w:t>
            </w:r>
            <w:r w:rsidR="008369E5">
              <w:rPr>
                <w:rFonts w:ascii="Maiandra GD" w:hAnsi="Maiandra GD"/>
                <w:sz w:val="18"/>
                <w:szCs w:val="18"/>
              </w:rPr>
              <w:t xml:space="preserve">exists </w:t>
            </w:r>
            <w:r w:rsidR="008369E5" w:rsidRPr="00F81056">
              <w:rPr>
                <w:rFonts w:ascii="Maiandra GD" w:hAnsi="Maiandra GD"/>
                <w:sz w:val="18"/>
                <w:szCs w:val="18"/>
              </w:rPr>
              <w:t>for the land that the scheme is constructed on</w:t>
            </w:r>
            <w:r w:rsidR="008369E5">
              <w:rPr>
                <w:rFonts w:ascii="Maiandra GD" w:hAnsi="Maiandra GD"/>
                <w:sz w:val="18"/>
                <w:szCs w:val="18"/>
              </w:rPr>
              <w:t>.</w:t>
            </w:r>
          </w:p>
          <w:p w14:paraId="1D0BF44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p>
          <w:p w14:paraId="6EA8075C" w14:textId="76B27DD3" w:rsidR="00AF5607" w:rsidRPr="00BB0A39" w:rsidRDefault="006A2783" w:rsidP="001C0DB0">
            <w:pPr>
              <w:pBdr>
                <w:top w:val="nil"/>
                <w:left w:val="nil"/>
                <w:bottom w:val="nil"/>
                <w:right w:val="nil"/>
                <w:between w:val="nil"/>
              </w:pBdr>
              <w:spacing w:after="0" w:line="254" w:lineRule="auto"/>
              <w:jc w:val="left"/>
              <w:rPr>
                <w:rFonts w:ascii="Maiandra GD" w:hAnsi="Maiandra GD"/>
                <w:sz w:val="18"/>
                <w:szCs w:val="18"/>
              </w:rPr>
            </w:pPr>
            <w:r w:rsidRPr="006A2783">
              <w:rPr>
                <w:rFonts w:ascii="Maiandra GD" w:hAnsi="Maiandra GD"/>
                <w:sz w:val="18"/>
                <w:szCs w:val="18"/>
              </w:rPr>
              <w:t>If verification finds that less than 80</w:t>
            </w:r>
            <w:r w:rsidR="00056B46">
              <w:rPr>
                <w:rFonts w:ascii="Maiandra GD" w:hAnsi="Maiandra GD"/>
                <w:sz w:val="18"/>
                <w:szCs w:val="18"/>
              </w:rPr>
              <w:t>%</w:t>
            </w:r>
            <w:r w:rsidRPr="006A2783">
              <w:rPr>
                <w:rFonts w:ascii="Maiandra GD" w:hAnsi="Maiandra GD"/>
                <w:sz w:val="18"/>
                <w:szCs w:val="18"/>
              </w:rPr>
              <w:t xml:space="preserve"> of results reported in a county for DLI </w:t>
            </w:r>
            <w:r w:rsidR="00D3651B">
              <w:rPr>
                <w:rFonts w:ascii="Maiandra GD" w:hAnsi="Maiandra GD"/>
                <w:sz w:val="18"/>
                <w:szCs w:val="18"/>
              </w:rPr>
              <w:t>10.1</w:t>
            </w:r>
            <w:r w:rsidRPr="006A2783">
              <w:rPr>
                <w:rFonts w:ascii="Maiandra GD" w:hAnsi="Maiandra GD"/>
                <w:sz w:val="18"/>
                <w:szCs w:val="18"/>
              </w:rPr>
              <w:t xml:space="preserve"> in any one program period and verification cycle are eligible, the county will not receive any disbursement for those results under DLI </w:t>
            </w:r>
            <w:r w:rsidR="00D3651B">
              <w:rPr>
                <w:rFonts w:ascii="Maiandra GD" w:hAnsi="Maiandra GD"/>
                <w:sz w:val="18"/>
                <w:szCs w:val="18"/>
              </w:rPr>
              <w:t>10.1</w:t>
            </w:r>
            <w:r w:rsidRPr="006A2783">
              <w:rPr>
                <w:rFonts w:ascii="Maiandra GD" w:hAnsi="Maiandra GD"/>
                <w:sz w:val="18"/>
                <w:szCs w:val="18"/>
              </w:rPr>
              <w:t xml:space="preserve"> in the current program period. However, the county may resubmit the results for verification in a subsequent Program period after resolving the eligibility issues.</w:t>
            </w:r>
          </w:p>
          <w:p w14:paraId="3F2F490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p>
          <w:p w14:paraId="1410C3D8"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r w:rsidRPr="00BB0A39">
              <w:rPr>
                <w:rFonts w:ascii="Maiandra GD" w:hAnsi="Maiandra GD"/>
                <w:sz w:val="18"/>
              </w:rPr>
              <w:t>For a household to be eligible for disbursement under DLI 10.1, the household must have been without access to an improved water service, prior to the beginning of the Program.</w:t>
            </w:r>
          </w:p>
          <w:p w14:paraId="6236017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p>
          <w:p w14:paraId="4CE2534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lastRenderedPageBreak/>
              <w:t>Households not located in refugee camps and refugee host communities that are within Garissa and Turkana counties, are not eligible for disbursement under DLI 10.1</w:t>
            </w:r>
          </w:p>
        </w:tc>
      </w:tr>
      <w:tr w:rsidR="00AF5607" w:rsidRPr="003A4A4C" w14:paraId="2171CB9A"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6D284AA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lastRenderedPageBreak/>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DC3F3E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SDWS, DRS</w:t>
            </w:r>
          </w:p>
        </w:tc>
      </w:tr>
      <w:tr w:rsidR="00AF5607" w:rsidRPr="003A4A4C" w14:paraId="1DE29CEB"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59C9A2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03D1ACE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2175BCB4"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9AAA10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41F0C2E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Verification of results will be through desk-based review of documents submitted by each county and physical verification visits.</w:t>
            </w:r>
          </w:p>
          <w:p w14:paraId="4C72736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w:t>
            </w:r>
          </w:p>
          <w:p w14:paraId="5DC1516A" w14:textId="77777777" w:rsidR="00AF5607" w:rsidRPr="00BB0A39" w:rsidRDefault="00AF5607" w:rsidP="00AF5607">
            <w:pPr>
              <w:numPr>
                <w:ilvl w:val="5"/>
                <w:numId w:val="10"/>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 xml:space="preserve">Official letter of concurrence on results reported for the refugee camps and immediate host communities (see Definitions) from the Commissioner of Refugee Affairs (CRA) to the County Government. </w:t>
            </w:r>
          </w:p>
          <w:p w14:paraId="5C5D2F0A" w14:textId="77777777" w:rsidR="00AF5607" w:rsidRPr="00BB0A39" w:rsidRDefault="00AF5607" w:rsidP="00AF5607">
            <w:pPr>
              <w:numPr>
                <w:ilvl w:val="5"/>
                <w:numId w:val="10"/>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 xml:space="preserve">Official signed and stamped letters, one from each of the </w:t>
            </w:r>
            <w:r w:rsidRPr="00BB0A39">
              <w:rPr>
                <w:rFonts w:ascii="Maiandra GD" w:hAnsi="Maiandra GD"/>
                <w:sz w:val="18"/>
              </w:rPr>
              <w:t>County CECM</w:t>
            </w:r>
            <w:r w:rsidRPr="00BB0A39">
              <w:rPr>
                <w:rFonts w:ascii="Maiandra GD" w:hAnsi="Maiandra GD"/>
                <w:sz w:val="18"/>
                <w:szCs w:val="18"/>
              </w:rPr>
              <w:t xml:space="preserve">, Commissioner Refugee Affairs to the </w:t>
            </w:r>
            <w:r w:rsidRPr="00BB0A39">
              <w:rPr>
                <w:rFonts w:ascii="Maiandra GD" w:hAnsi="Maiandra GD"/>
                <w:sz w:val="18"/>
              </w:rPr>
              <w:t>Principal Secretary</w:t>
            </w:r>
            <w:r w:rsidRPr="00BB0A39">
              <w:rPr>
                <w:rFonts w:ascii="Maiandra GD" w:hAnsi="Maiandra GD"/>
                <w:sz w:val="18"/>
                <w:szCs w:val="18"/>
              </w:rPr>
              <w:t xml:space="preserve"> for the SDWS confirming that:</w:t>
            </w:r>
          </w:p>
          <w:p w14:paraId="7DE2832C" w14:textId="77777777" w:rsidR="00AF5607" w:rsidRPr="00BB0A39" w:rsidRDefault="00AF5607" w:rsidP="00AF5607">
            <w:pPr>
              <w:numPr>
                <w:ilvl w:val="7"/>
                <w:numId w:val="10"/>
              </w:numPr>
              <w:pBdr>
                <w:top w:val="nil"/>
                <w:left w:val="nil"/>
                <w:bottom w:val="nil"/>
                <w:right w:val="nil"/>
                <w:between w:val="nil"/>
              </w:pBdr>
              <w:spacing w:after="0" w:line="254" w:lineRule="auto"/>
              <w:ind w:left="1204"/>
              <w:jc w:val="left"/>
              <w:rPr>
                <w:rFonts w:ascii="Maiandra GD" w:hAnsi="Maiandra GD"/>
                <w:sz w:val="18"/>
                <w:szCs w:val="18"/>
              </w:rPr>
            </w:pPr>
            <w:r w:rsidRPr="00BB0A39">
              <w:rPr>
                <w:rFonts w:ascii="Maiandra GD" w:hAnsi="Maiandra GD"/>
                <w:sz w:val="18"/>
                <w:szCs w:val="18"/>
              </w:rPr>
              <w:t>the households reported (both refugee households and host-community households) in the PRMR under DLI 10.1,</w:t>
            </w:r>
            <w:r w:rsidRPr="00BB0A39">
              <w:rPr>
                <w:rFonts w:ascii="Maiandra GD" w:hAnsi="Maiandra GD"/>
                <w:sz w:val="18"/>
              </w:rPr>
              <w:t xml:space="preserve"> were without access to an improved water service, prior to the beginning of the </w:t>
            </w:r>
            <w:proofErr w:type="gramStart"/>
            <w:r w:rsidRPr="00BB0A39">
              <w:rPr>
                <w:rFonts w:ascii="Maiandra GD" w:hAnsi="Maiandra GD"/>
                <w:sz w:val="18"/>
              </w:rPr>
              <w:t>Program;</w:t>
            </w:r>
            <w:proofErr w:type="gramEnd"/>
          </w:p>
          <w:p w14:paraId="75CF2871" w14:textId="77777777" w:rsidR="00AF5607" w:rsidRPr="00BB0A39" w:rsidRDefault="00AF5607" w:rsidP="00AF5607">
            <w:pPr>
              <w:numPr>
                <w:ilvl w:val="7"/>
                <w:numId w:val="10"/>
              </w:numPr>
              <w:pBdr>
                <w:top w:val="nil"/>
                <w:left w:val="nil"/>
                <w:bottom w:val="nil"/>
                <w:right w:val="nil"/>
                <w:between w:val="nil"/>
              </w:pBdr>
              <w:spacing w:after="0" w:line="254" w:lineRule="auto"/>
              <w:ind w:left="1204"/>
              <w:jc w:val="left"/>
              <w:rPr>
                <w:rFonts w:ascii="Maiandra GD" w:hAnsi="Maiandra GD"/>
                <w:sz w:val="18"/>
                <w:szCs w:val="18"/>
              </w:rPr>
            </w:pPr>
            <w:r w:rsidRPr="00BB0A39">
              <w:rPr>
                <w:rFonts w:ascii="Maiandra GD" w:hAnsi="Maiandra GD"/>
                <w:sz w:val="18"/>
              </w:rPr>
              <w:t>that the households have not been reported in the PRMR under DLI 10.1 in any previous Program period; and</w:t>
            </w:r>
          </w:p>
          <w:p w14:paraId="274F61D3" w14:textId="77777777" w:rsidR="00AF5607" w:rsidRPr="00BB0A39" w:rsidRDefault="00AF5607" w:rsidP="00AF5607">
            <w:pPr>
              <w:numPr>
                <w:ilvl w:val="7"/>
                <w:numId w:val="10"/>
              </w:numPr>
              <w:pBdr>
                <w:top w:val="nil"/>
                <w:left w:val="nil"/>
                <w:bottom w:val="nil"/>
                <w:right w:val="nil"/>
                <w:between w:val="nil"/>
              </w:pBdr>
              <w:spacing w:after="0" w:line="254" w:lineRule="auto"/>
              <w:ind w:left="1204"/>
              <w:jc w:val="left"/>
              <w:rPr>
                <w:rFonts w:ascii="Maiandra GD" w:hAnsi="Maiandra GD"/>
                <w:sz w:val="18"/>
                <w:szCs w:val="18"/>
              </w:rPr>
            </w:pPr>
            <w:r w:rsidRPr="00BB0A39">
              <w:rPr>
                <w:rFonts w:ascii="Maiandra GD" w:hAnsi="Maiandra GD"/>
                <w:sz w:val="18"/>
                <w:szCs w:val="18"/>
              </w:rPr>
              <w:t>that households reported in the PRMR under DLI 10.1 are served by water schemes that meet the minimum design checklist (as defined in Section 11 in the POM)</w:t>
            </w:r>
          </w:p>
          <w:p w14:paraId="2B68AF59" w14:textId="77777777" w:rsidR="00AF5607" w:rsidRPr="00BB0A39" w:rsidRDefault="00AF5607" w:rsidP="00AF5607">
            <w:pPr>
              <w:numPr>
                <w:ilvl w:val="5"/>
                <w:numId w:val="10"/>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A letter for each submitted water scheme under DLI 10.1, signed by both the Chairperson and Vice Chairperson of the water scheme, confirming that:</w:t>
            </w:r>
          </w:p>
          <w:p w14:paraId="6A1BBF0C" w14:textId="77777777" w:rsidR="00AF5607" w:rsidRPr="00BB0A39" w:rsidRDefault="00AF5607" w:rsidP="00AF5607">
            <w:pPr>
              <w:numPr>
                <w:ilvl w:val="7"/>
                <w:numId w:val="10"/>
              </w:numPr>
              <w:pBdr>
                <w:top w:val="nil"/>
                <w:left w:val="nil"/>
                <w:bottom w:val="nil"/>
                <w:right w:val="nil"/>
                <w:between w:val="nil"/>
              </w:pBdr>
              <w:spacing w:after="0"/>
              <w:ind w:left="1204"/>
              <w:jc w:val="left"/>
              <w:rPr>
                <w:rFonts w:ascii="Maiandra GD" w:hAnsi="Maiandra GD"/>
                <w:sz w:val="18"/>
              </w:rPr>
            </w:pPr>
            <w:r w:rsidRPr="00BB0A39">
              <w:rPr>
                <w:rFonts w:ascii="Maiandra GD" w:hAnsi="Maiandra GD"/>
                <w:sz w:val="18"/>
              </w:rPr>
              <w:t>the households reported in the PRMR as gaining access to an improved water service from the scheme all meet the improved water service requirements (as defined in Section 11 in the POM)</w:t>
            </w:r>
          </w:p>
          <w:p w14:paraId="457D27C5" w14:textId="77777777" w:rsidR="00AF5607" w:rsidRPr="00BB0A39" w:rsidRDefault="00AF5607" w:rsidP="00AF5607">
            <w:pPr>
              <w:numPr>
                <w:ilvl w:val="7"/>
                <w:numId w:val="10"/>
              </w:numPr>
              <w:pBdr>
                <w:top w:val="nil"/>
                <w:left w:val="nil"/>
                <w:bottom w:val="nil"/>
                <w:right w:val="nil"/>
                <w:between w:val="nil"/>
              </w:pBdr>
              <w:ind w:left="1204"/>
              <w:jc w:val="left"/>
              <w:rPr>
                <w:rFonts w:ascii="Maiandra GD" w:hAnsi="Maiandra GD"/>
                <w:sz w:val="18"/>
              </w:rPr>
            </w:pPr>
            <w:r w:rsidRPr="00BB0A39">
              <w:rPr>
                <w:rFonts w:ascii="Maiandra GD" w:hAnsi="Maiandra GD"/>
                <w:sz w:val="18"/>
              </w:rPr>
              <w:t>the households reported in the PRMR as gaining access to an improved water service from the scheme, were without access to an improved water service (as defined in Section 11 in the POM), prior to the beginning of the Program</w:t>
            </w:r>
          </w:p>
          <w:p w14:paraId="64987A14" w14:textId="46C9D010" w:rsidR="000C1FB2" w:rsidRPr="00F81056" w:rsidRDefault="000C1FB2" w:rsidP="00C81E2D">
            <w:pPr>
              <w:numPr>
                <w:ilvl w:val="5"/>
                <w:numId w:val="1"/>
              </w:numPr>
              <w:pBdr>
                <w:top w:val="nil"/>
                <w:left w:val="nil"/>
                <w:bottom w:val="nil"/>
                <w:right w:val="nil"/>
                <w:between w:val="nil"/>
              </w:pBdr>
              <w:spacing w:after="0" w:line="254" w:lineRule="auto"/>
              <w:ind w:left="353"/>
              <w:jc w:val="left"/>
              <w:rPr>
                <w:rFonts w:ascii="Maiandra GD" w:hAnsi="Maiandra GD"/>
                <w:sz w:val="18"/>
                <w:szCs w:val="18"/>
              </w:rPr>
            </w:pPr>
            <w:r w:rsidRPr="00F81056">
              <w:rPr>
                <w:rFonts w:ascii="Maiandra GD" w:hAnsi="Maiandra GD"/>
                <w:sz w:val="18"/>
                <w:szCs w:val="18"/>
              </w:rPr>
              <w:t>For each water scheme for which households are being reported in the PRMR as gaining</w:t>
            </w:r>
            <w:r w:rsidRPr="00F81056">
              <w:rPr>
                <w:rFonts w:ascii="Maiandra GD" w:hAnsi="Maiandra GD"/>
                <w:sz w:val="18"/>
              </w:rPr>
              <w:t xml:space="preserve"> access to an improved water service under DLI </w:t>
            </w:r>
            <w:r>
              <w:rPr>
                <w:rFonts w:ascii="Maiandra GD" w:hAnsi="Maiandra GD"/>
                <w:sz w:val="18"/>
              </w:rPr>
              <w:t>10.1, the:</w:t>
            </w:r>
          </w:p>
          <w:p w14:paraId="489036B8" w14:textId="49704427" w:rsidR="000C1FB2" w:rsidRPr="00F81056" w:rsidRDefault="000C1FB2" w:rsidP="000C1FB2">
            <w:pPr>
              <w:pStyle w:val="ListParagraph"/>
              <w:numPr>
                <w:ilvl w:val="0"/>
                <w:numId w:val="28"/>
              </w:numPr>
              <w:pBdr>
                <w:top w:val="nil"/>
                <w:left w:val="nil"/>
                <w:bottom w:val="nil"/>
                <w:right w:val="nil"/>
                <w:between w:val="nil"/>
              </w:pBdr>
              <w:tabs>
                <w:tab w:val="left" w:pos="567"/>
              </w:tabs>
              <w:spacing w:after="0" w:line="254" w:lineRule="auto"/>
              <w:jc w:val="left"/>
              <w:rPr>
                <w:rFonts w:ascii="Maiandra GD" w:hAnsi="Maiandra GD"/>
                <w:sz w:val="18"/>
                <w:szCs w:val="18"/>
              </w:rPr>
            </w:pPr>
            <w:r w:rsidRPr="00F81056">
              <w:rPr>
                <w:rFonts w:ascii="Maiandra GD" w:hAnsi="Maiandra GD"/>
                <w:sz w:val="18"/>
                <w:szCs w:val="18"/>
              </w:rPr>
              <w:t xml:space="preserve">Design report </w:t>
            </w:r>
            <w:r>
              <w:rPr>
                <w:rFonts w:ascii="Maiandra GD" w:hAnsi="Maiandra GD"/>
                <w:sz w:val="18"/>
                <w:szCs w:val="18"/>
              </w:rPr>
              <w:t xml:space="preserve">(as per Annex </w:t>
            </w:r>
            <w:r w:rsidRPr="00F81056">
              <w:rPr>
                <w:rFonts w:ascii="Maiandra GD" w:hAnsi="Maiandra GD"/>
                <w:sz w:val="18"/>
                <w:szCs w:val="18"/>
                <w:highlight w:val="yellow"/>
              </w:rPr>
              <w:t>x</w:t>
            </w:r>
            <w:r>
              <w:rPr>
                <w:rFonts w:ascii="Maiandra GD" w:hAnsi="Maiandra GD"/>
                <w:sz w:val="18"/>
                <w:szCs w:val="18"/>
              </w:rPr>
              <w:t xml:space="preserve"> in the POM) </w:t>
            </w:r>
            <w:r w:rsidRPr="00F81056">
              <w:rPr>
                <w:rFonts w:ascii="Maiandra GD" w:hAnsi="Maiandra GD"/>
                <w:sz w:val="18"/>
                <w:szCs w:val="18"/>
              </w:rPr>
              <w:t>and construction completion certificate</w:t>
            </w:r>
            <w:r>
              <w:rPr>
                <w:rFonts w:ascii="Maiandra GD" w:hAnsi="Maiandra GD"/>
                <w:sz w:val="18"/>
                <w:szCs w:val="18"/>
              </w:rPr>
              <w:t xml:space="preserve"> for the scheme</w:t>
            </w:r>
            <w:r w:rsidR="00E36267">
              <w:t xml:space="preserve"> </w:t>
            </w:r>
            <w:r w:rsidR="00E36267" w:rsidRPr="00E36267">
              <w:rPr>
                <w:rFonts w:ascii="Maiandra GD" w:hAnsi="Maiandra GD"/>
                <w:sz w:val="18"/>
                <w:szCs w:val="18"/>
              </w:rPr>
              <w:t>Both signed off by the EBK approved professional engineer</w:t>
            </w:r>
          </w:p>
          <w:p w14:paraId="5F90086F" w14:textId="77777777" w:rsidR="000C1FB2" w:rsidRPr="00DD2C74" w:rsidRDefault="000C1FB2" w:rsidP="000C1FB2">
            <w:pPr>
              <w:pStyle w:val="ListParagraph"/>
              <w:numPr>
                <w:ilvl w:val="0"/>
                <w:numId w:val="28"/>
              </w:numPr>
              <w:pBdr>
                <w:top w:val="nil"/>
                <w:left w:val="nil"/>
                <w:bottom w:val="nil"/>
                <w:right w:val="nil"/>
                <w:between w:val="nil"/>
              </w:pBdr>
              <w:tabs>
                <w:tab w:val="left" w:pos="567"/>
              </w:tabs>
              <w:spacing w:after="0" w:line="254" w:lineRule="auto"/>
              <w:jc w:val="left"/>
              <w:rPr>
                <w:rFonts w:ascii="Maiandra GD" w:hAnsi="Maiandra GD"/>
                <w:sz w:val="18"/>
                <w:szCs w:val="18"/>
              </w:rPr>
            </w:pPr>
            <w:r w:rsidRPr="00DD2C74">
              <w:rPr>
                <w:rFonts w:ascii="Maiandra GD" w:hAnsi="Maiandra GD"/>
                <w:sz w:val="18"/>
                <w:szCs w:val="18"/>
              </w:rPr>
              <w:t>Environmental and Social (E&amp;S) statutory licences (NEMA EIA licence and WRA abstraction permit)</w:t>
            </w:r>
            <w:r>
              <w:rPr>
                <w:rFonts w:ascii="Maiandra GD" w:hAnsi="Maiandra GD"/>
                <w:sz w:val="18"/>
                <w:szCs w:val="18"/>
              </w:rPr>
              <w:t xml:space="preserve"> for the scheme</w:t>
            </w:r>
          </w:p>
          <w:p w14:paraId="33A07120" w14:textId="77777777" w:rsidR="000C1FB2" w:rsidRPr="00DD2C74" w:rsidRDefault="000C1FB2" w:rsidP="000C1FB2">
            <w:pPr>
              <w:pStyle w:val="ListParagraph"/>
              <w:numPr>
                <w:ilvl w:val="0"/>
                <w:numId w:val="28"/>
              </w:numPr>
              <w:pBdr>
                <w:top w:val="nil"/>
                <w:left w:val="nil"/>
                <w:bottom w:val="nil"/>
                <w:right w:val="nil"/>
                <w:between w:val="nil"/>
              </w:pBdr>
              <w:tabs>
                <w:tab w:val="left" w:pos="567"/>
              </w:tabs>
              <w:spacing w:after="0" w:line="254" w:lineRule="auto"/>
              <w:jc w:val="left"/>
              <w:rPr>
                <w:rFonts w:ascii="Maiandra GD" w:hAnsi="Maiandra GD"/>
                <w:sz w:val="18"/>
                <w:szCs w:val="18"/>
              </w:rPr>
            </w:pPr>
            <w:r w:rsidRPr="00DD2C74">
              <w:rPr>
                <w:rFonts w:ascii="Maiandra GD" w:hAnsi="Maiandra GD"/>
                <w:sz w:val="18"/>
                <w:szCs w:val="18"/>
              </w:rPr>
              <w:t>Land ownership confirmation (Title document or signed land agreement)</w:t>
            </w:r>
            <w:r>
              <w:rPr>
                <w:rFonts w:ascii="Maiandra GD" w:hAnsi="Maiandra GD"/>
                <w:sz w:val="18"/>
                <w:szCs w:val="18"/>
              </w:rPr>
              <w:t xml:space="preserve"> for the land that the scheme is constructed on</w:t>
            </w:r>
          </w:p>
          <w:p w14:paraId="5111304F" w14:textId="77777777" w:rsidR="00AF5607" w:rsidRPr="00BB0A39" w:rsidRDefault="00AF5607" w:rsidP="00AF5607">
            <w:pPr>
              <w:numPr>
                <w:ilvl w:val="5"/>
                <w:numId w:val="10"/>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rPr>
              <w:t>The water quality certificates for</w:t>
            </w:r>
            <w:r w:rsidRPr="00BB0A39">
              <w:rPr>
                <w:rFonts w:ascii="Maiandra GD" w:hAnsi="Maiandra GD"/>
                <w:sz w:val="18"/>
                <w:szCs w:val="18"/>
              </w:rPr>
              <w:t xml:space="preserve"> each water scheme for which households are being reported in the PRMR as gaining</w:t>
            </w:r>
            <w:r w:rsidRPr="00BB0A39">
              <w:rPr>
                <w:rFonts w:ascii="Maiandra GD" w:hAnsi="Maiandra GD"/>
                <w:sz w:val="18"/>
              </w:rPr>
              <w:t xml:space="preserve"> access to an improved water service under DLI 10.1.</w:t>
            </w:r>
          </w:p>
          <w:p w14:paraId="425674C1" w14:textId="58320ACB" w:rsidR="00AF5607" w:rsidRPr="000C1FB2" w:rsidRDefault="00AF5607" w:rsidP="00C81E2D">
            <w:pPr>
              <w:numPr>
                <w:ilvl w:val="5"/>
                <w:numId w:val="10"/>
              </w:numPr>
              <w:pBdr>
                <w:top w:val="nil"/>
                <w:left w:val="nil"/>
                <w:bottom w:val="nil"/>
                <w:right w:val="nil"/>
                <w:between w:val="nil"/>
              </w:pBdr>
              <w:spacing w:after="0" w:line="254" w:lineRule="auto"/>
              <w:ind w:left="495"/>
              <w:jc w:val="left"/>
              <w:rPr>
                <w:rFonts w:ascii="Maiandra GD" w:hAnsi="Maiandra GD"/>
                <w:sz w:val="18"/>
                <w:szCs w:val="18"/>
              </w:rPr>
            </w:pPr>
            <w:r w:rsidRPr="000C1FB2">
              <w:rPr>
                <w:rFonts w:ascii="Maiandra GD" w:hAnsi="Maiandra GD"/>
                <w:sz w:val="18"/>
              </w:rPr>
              <w:t>WSP service area map (drawn to scale) to determine number of households</w:t>
            </w:r>
            <w:r w:rsidR="000C1FB2" w:rsidRPr="000C1FB2">
              <w:rPr>
                <w:rFonts w:ascii="Maiandra GD" w:hAnsi="Maiandra GD"/>
                <w:sz w:val="18"/>
              </w:rPr>
              <w:t xml:space="preserve"> served within 500m for non-Arid Counties </w:t>
            </w:r>
            <w:r w:rsidR="00C937EC">
              <w:rPr>
                <w:rFonts w:ascii="Maiandra GD" w:hAnsi="Maiandra GD"/>
                <w:sz w:val="18"/>
              </w:rPr>
              <w:t xml:space="preserve">and semi-Arid Counties </w:t>
            </w:r>
            <w:r w:rsidR="000C1FB2" w:rsidRPr="000C1FB2">
              <w:rPr>
                <w:rFonts w:ascii="Maiandra GD" w:hAnsi="Maiandra GD"/>
                <w:sz w:val="18"/>
              </w:rPr>
              <w:t>and 1,000m for Arid Counties</w:t>
            </w:r>
            <w:r w:rsidR="004E7949">
              <w:rPr>
                <w:rStyle w:val="FootnoteReference"/>
                <w:rFonts w:ascii="Maiandra GD" w:hAnsi="Maiandra GD"/>
                <w:sz w:val="18"/>
              </w:rPr>
              <w:footnoteReference w:id="7"/>
            </w:r>
          </w:p>
          <w:p w14:paraId="67ECBE47" w14:textId="77777777" w:rsidR="000C1FB2" w:rsidRPr="000C1FB2" w:rsidRDefault="000C1FB2" w:rsidP="00C81E2D">
            <w:pPr>
              <w:pBdr>
                <w:top w:val="nil"/>
                <w:left w:val="nil"/>
                <w:bottom w:val="nil"/>
                <w:right w:val="nil"/>
                <w:between w:val="nil"/>
              </w:pBdr>
              <w:spacing w:after="0" w:line="254" w:lineRule="auto"/>
              <w:ind w:left="495"/>
              <w:jc w:val="left"/>
              <w:rPr>
                <w:rFonts w:ascii="Maiandra GD" w:hAnsi="Maiandra GD"/>
                <w:sz w:val="18"/>
                <w:szCs w:val="18"/>
              </w:rPr>
            </w:pPr>
          </w:p>
          <w:p w14:paraId="09C9F8F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make physical visits to villages will take place on a random basis to verify verbal data by sampling in each water scheme including households served on an agreed sampling basis, defined under Section III Methodology below.</w:t>
            </w:r>
          </w:p>
          <w:p w14:paraId="0EC6C97D" w14:textId="77777777" w:rsidR="00B55ABC" w:rsidRDefault="00B55ABC">
            <w:pPr>
              <w:pBdr>
                <w:top w:val="nil"/>
                <w:left w:val="nil"/>
                <w:bottom w:val="nil"/>
                <w:right w:val="nil"/>
                <w:between w:val="nil"/>
              </w:pBdr>
              <w:spacing w:after="0" w:line="254" w:lineRule="auto"/>
              <w:jc w:val="left"/>
              <w:rPr>
                <w:rFonts w:ascii="Maiandra GD" w:hAnsi="Maiandra GD"/>
                <w:sz w:val="18"/>
                <w:szCs w:val="18"/>
              </w:rPr>
            </w:pPr>
          </w:p>
          <w:p w14:paraId="64A37BC7" w14:textId="73DAF3D9" w:rsidR="00B55ABC" w:rsidRPr="00BB0A39" w:rsidRDefault="00B55ABC">
            <w:pPr>
              <w:pBdr>
                <w:top w:val="nil"/>
                <w:left w:val="nil"/>
                <w:bottom w:val="nil"/>
                <w:right w:val="nil"/>
                <w:between w:val="nil"/>
              </w:pBdr>
              <w:spacing w:after="0" w:line="254" w:lineRule="auto"/>
              <w:jc w:val="left"/>
              <w:rPr>
                <w:rFonts w:ascii="Maiandra GD" w:hAnsi="Maiandra GD"/>
                <w:sz w:val="18"/>
                <w:szCs w:val="18"/>
              </w:rPr>
            </w:pPr>
            <w:r w:rsidRPr="00B55ABC">
              <w:rPr>
                <w:rFonts w:ascii="Maiandra GD" w:hAnsi="Maiandra GD"/>
                <w:sz w:val="18"/>
                <w:szCs w:val="18"/>
              </w:rPr>
              <w:t>In case a water point is locked, a verifier should (i) observe if any activities are happening, see if the area is wet, or the water tank has water; and (ii) ask people in the community to see if the water point is being used. The same protocol applies for an outage.</w:t>
            </w:r>
          </w:p>
          <w:p w14:paraId="245FED7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0F251B9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DLI 10.1 and DLI 11 will be independently sampled, but samples may overlap.</w:t>
            </w:r>
          </w:p>
          <w:p w14:paraId="1DA015E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highlight w:val="yellow"/>
              </w:rPr>
            </w:pPr>
          </w:p>
        </w:tc>
      </w:tr>
      <w:tr w:rsidR="00AF5607" w:rsidRPr="003A4A4C" w14:paraId="529B3FF7"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3CD5012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lastRenderedPageBreak/>
              <w:t>DLI</w:t>
            </w:r>
            <w:r w:rsidRPr="008941D4">
              <w:rPr>
                <w:rFonts w:ascii="Maiandra GD" w:hAnsi="Maiandra GD"/>
                <w:b/>
                <w:bCs/>
                <w:sz w:val="18"/>
                <w:szCs w:val="18"/>
              </w:rPr>
              <w:t xml:space="preserve"> </w:t>
            </w:r>
            <w:proofErr w:type="gramStart"/>
            <w:r w:rsidRPr="00BB0A39">
              <w:rPr>
                <w:rFonts w:ascii="Maiandra GD" w:hAnsi="Maiandra GD"/>
                <w:b/>
                <w:bCs/>
                <w:sz w:val="18"/>
                <w:szCs w:val="18"/>
              </w:rPr>
              <w:t>10.2 :</w:t>
            </w:r>
            <w:proofErr w:type="gramEnd"/>
            <w:r w:rsidRPr="00BB0A39">
              <w:rPr>
                <w:rFonts w:ascii="Maiandra GD" w:hAnsi="Maiandra GD"/>
                <w:b/>
                <w:bCs/>
                <w:sz w:val="18"/>
                <w:szCs w:val="18"/>
              </w:rPr>
              <w:t xml:space="preserve"> Number of households in the refugee camps, and in the Host communities, (50 percent each), provided with access to an improved sanitation facility (Number)</w:t>
            </w:r>
          </w:p>
        </w:tc>
      </w:tr>
      <w:tr w:rsidR="00AF5607" w:rsidRPr="003A4A4C" w14:paraId="34D22FE6"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8F1C30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5DD44E7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b/>
                <w:bCs/>
                <w:sz w:val="18"/>
                <w:szCs w:val="18"/>
              </w:rPr>
              <w:t> US$50 per household</w:t>
            </w:r>
          </w:p>
        </w:tc>
      </w:tr>
      <w:tr w:rsidR="00AF5607" w:rsidRPr="003A4A4C" w14:paraId="7E52B8A2"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E84652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8290712" w14:textId="3891FABE"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Disbursements to refugee hosting counties will be triggered scalable to the number of households in the refugee camps, and in the host communities</w:t>
            </w:r>
            <w:r>
              <w:rPr>
                <w:rFonts w:ascii="Maiandra GD" w:hAnsi="Maiandra GD"/>
                <w:sz w:val="18"/>
                <w:szCs w:val="18"/>
              </w:rPr>
              <w:t>.</w:t>
            </w:r>
            <w:r w:rsidRPr="00BB0A39">
              <w:rPr>
                <w:rFonts w:ascii="Maiandra GD" w:hAnsi="Maiandra GD"/>
                <w:sz w:val="18"/>
                <w:szCs w:val="18"/>
              </w:rPr>
              <w:t xml:space="preserve"> Disbursements will be made in proportion to the number of households that have gained access to a</w:t>
            </w:r>
            <w:r w:rsidR="00C126FB">
              <w:rPr>
                <w:rFonts w:ascii="Maiandra GD" w:hAnsi="Maiandra GD"/>
                <w:sz w:val="18"/>
                <w:szCs w:val="18"/>
              </w:rPr>
              <w:t xml:space="preserve"> new or upgraded</w:t>
            </w:r>
            <w:r w:rsidRPr="00BB0A39">
              <w:rPr>
                <w:rFonts w:ascii="Maiandra GD" w:hAnsi="Maiandra GD"/>
                <w:sz w:val="18"/>
                <w:szCs w:val="18"/>
              </w:rPr>
              <w:t xml:space="preserve"> improved sanitation facility (as defined in Section 11 in the POM).</w:t>
            </w:r>
          </w:p>
          <w:p w14:paraId="1901141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283751D9" w14:textId="518C03F5" w:rsidR="00AF5607" w:rsidRPr="00BB0A39" w:rsidRDefault="00D3651B" w:rsidP="001C0DB0">
            <w:pPr>
              <w:pBdr>
                <w:top w:val="nil"/>
                <w:left w:val="nil"/>
                <w:bottom w:val="nil"/>
                <w:right w:val="nil"/>
                <w:between w:val="nil"/>
              </w:pBdr>
              <w:spacing w:after="0" w:line="254" w:lineRule="auto"/>
              <w:jc w:val="left"/>
              <w:rPr>
                <w:rFonts w:ascii="Maiandra GD" w:hAnsi="Maiandra GD"/>
                <w:sz w:val="18"/>
              </w:rPr>
            </w:pPr>
            <w:r w:rsidRPr="00D3651B">
              <w:rPr>
                <w:rFonts w:ascii="Maiandra GD" w:hAnsi="Maiandra GD"/>
                <w:sz w:val="18"/>
                <w:szCs w:val="18"/>
              </w:rPr>
              <w:t>If verification finds that less than 80</w:t>
            </w:r>
            <w:r w:rsidR="00056B46">
              <w:rPr>
                <w:rFonts w:ascii="Maiandra GD" w:hAnsi="Maiandra GD"/>
                <w:sz w:val="18"/>
                <w:szCs w:val="18"/>
              </w:rPr>
              <w:t>%</w:t>
            </w:r>
            <w:r w:rsidRPr="00D3651B">
              <w:rPr>
                <w:rFonts w:ascii="Maiandra GD" w:hAnsi="Maiandra GD"/>
                <w:sz w:val="18"/>
                <w:szCs w:val="18"/>
              </w:rPr>
              <w:t xml:space="preserve"> of results reported in a county for DLI </w:t>
            </w:r>
            <w:r>
              <w:rPr>
                <w:rFonts w:ascii="Maiandra GD" w:hAnsi="Maiandra GD"/>
                <w:sz w:val="18"/>
                <w:szCs w:val="18"/>
              </w:rPr>
              <w:t>10.2</w:t>
            </w:r>
            <w:r w:rsidRPr="00D3651B">
              <w:rPr>
                <w:rFonts w:ascii="Maiandra GD" w:hAnsi="Maiandra GD"/>
                <w:sz w:val="18"/>
                <w:szCs w:val="18"/>
              </w:rPr>
              <w:t xml:space="preserve"> in any one program period and verification cycle are eligible, the county will not receive any disbursement for those results under DLI </w:t>
            </w:r>
            <w:r>
              <w:rPr>
                <w:rFonts w:ascii="Maiandra GD" w:hAnsi="Maiandra GD"/>
                <w:sz w:val="18"/>
                <w:szCs w:val="18"/>
              </w:rPr>
              <w:t>10.2</w:t>
            </w:r>
            <w:r w:rsidRPr="00D3651B">
              <w:rPr>
                <w:rFonts w:ascii="Maiandra GD" w:hAnsi="Maiandra GD"/>
                <w:sz w:val="18"/>
                <w:szCs w:val="18"/>
              </w:rPr>
              <w:t xml:space="preserve"> in the current program period. However, the county may resubmit the results for verification in a subsequent Program period after resolving the eligibility issues.</w:t>
            </w:r>
          </w:p>
          <w:p w14:paraId="38E082F8" w14:textId="77777777" w:rsidR="00D3651B" w:rsidRPr="00BB0A39" w:rsidRDefault="00D3651B">
            <w:pPr>
              <w:pBdr>
                <w:top w:val="nil"/>
                <w:left w:val="nil"/>
                <w:bottom w:val="nil"/>
                <w:right w:val="nil"/>
                <w:between w:val="nil"/>
              </w:pBdr>
              <w:spacing w:after="0" w:line="254" w:lineRule="auto"/>
              <w:jc w:val="left"/>
              <w:rPr>
                <w:rFonts w:ascii="Maiandra GD" w:hAnsi="Maiandra GD"/>
                <w:sz w:val="18"/>
              </w:rPr>
            </w:pPr>
          </w:p>
          <w:p w14:paraId="6D4BAF9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3323D5B8">
              <w:rPr>
                <w:rFonts w:ascii="Maiandra GD" w:hAnsi="Maiandra GD"/>
                <w:sz w:val="18"/>
                <w:szCs w:val="18"/>
              </w:rPr>
              <w:t>For a household to be eligible for disbursement under DLI 10.2, the household must have been without access to an improved sanitation facility, prior to the beginning of the Program.</w:t>
            </w:r>
          </w:p>
          <w:p w14:paraId="0B9B67A8"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63E455F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p>
          <w:p w14:paraId="49C3F9C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DLI 10.2 and DLI 12 will be independently sampled, but samples may overlap.</w:t>
            </w:r>
          </w:p>
        </w:tc>
      </w:tr>
      <w:tr w:rsidR="00AF5607" w:rsidRPr="003A4A4C" w14:paraId="6B71EB41"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46822187"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094D097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SDWS, DRS</w:t>
            </w:r>
          </w:p>
        </w:tc>
      </w:tr>
      <w:tr w:rsidR="00AF5607" w:rsidRPr="003A4A4C" w14:paraId="31567CC0"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0C5B1D9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1E8A0E6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467F8AF0"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DFC9F9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F83A638" w14:textId="77777777" w:rsidR="00AF5607"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Verification of results will be through</w:t>
            </w:r>
            <w:r w:rsidRPr="00BB0A39">
              <w:rPr>
                <w:rFonts w:ascii="Maiandra GD" w:hAnsi="Maiandra GD"/>
              </w:rPr>
              <w:t xml:space="preserve"> </w:t>
            </w:r>
            <w:r w:rsidRPr="00BB0A39">
              <w:rPr>
                <w:rFonts w:ascii="Maiandra GD" w:hAnsi="Maiandra GD"/>
                <w:sz w:val="18"/>
                <w:szCs w:val="18"/>
              </w:rPr>
              <w:t>physical visits to villages and physical inspection of household sanitation facilities, on an agreed sampling basis, defined under Section III Methodology below.</w:t>
            </w:r>
          </w:p>
          <w:p w14:paraId="2BA26E8F" w14:textId="77777777" w:rsidR="00C126FB" w:rsidRDefault="00C126FB" w:rsidP="001C0DB0">
            <w:pPr>
              <w:pBdr>
                <w:top w:val="nil"/>
                <w:left w:val="nil"/>
                <w:bottom w:val="nil"/>
                <w:right w:val="nil"/>
                <w:between w:val="nil"/>
              </w:pBdr>
              <w:spacing w:after="0" w:line="254" w:lineRule="auto"/>
              <w:jc w:val="left"/>
              <w:rPr>
                <w:rFonts w:ascii="Maiandra GD" w:hAnsi="Maiandra GD"/>
                <w:sz w:val="18"/>
                <w:szCs w:val="18"/>
              </w:rPr>
            </w:pPr>
          </w:p>
          <w:p w14:paraId="62BCC684" w14:textId="77777777" w:rsidR="00DB1506" w:rsidRPr="00BB0A39" w:rsidRDefault="00C126FB" w:rsidP="00DB1506">
            <w:pPr>
              <w:pBdr>
                <w:top w:val="nil"/>
                <w:left w:val="nil"/>
                <w:bottom w:val="nil"/>
                <w:right w:val="nil"/>
                <w:between w:val="nil"/>
              </w:pBdr>
              <w:spacing w:after="0" w:line="254" w:lineRule="auto"/>
              <w:jc w:val="left"/>
              <w:rPr>
                <w:rFonts w:ascii="Maiandra GD" w:hAnsi="Maiandra GD"/>
                <w:sz w:val="18"/>
                <w:szCs w:val="18"/>
              </w:rPr>
            </w:pPr>
            <w:r w:rsidRPr="00C126FB">
              <w:rPr>
                <w:rFonts w:ascii="Maiandra GD" w:hAnsi="Maiandra GD"/>
                <w:sz w:val="18"/>
                <w:szCs w:val="18"/>
              </w:rPr>
              <w:t xml:space="preserve">Where a sanitation facility that existed prior to the Program period has been upgraded to an improved sanitation facility during the Program period, the IVA will inspect the upgraded component(s) to determine if they were built during the Program period, </w:t>
            </w:r>
            <w:r w:rsidR="00DB1506">
              <w:rPr>
                <w:rFonts w:ascii="Maiandra GD" w:hAnsi="Maiandra GD"/>
                <w:sz w:val="18"/>
                <w:szCs w:val="18"/>
              </w:rPr>
              <w:t xml:space="preserve">review any available dated receipts and records of works carried out, </w:t>
            </w:r>
            <w:r w:rsidRPr="00C126FB">
              <w:rPr>
                <w:rFonts w:ascii="Maiandra GD" w:hAnsi="Maiandra GD"/>
                <w:sz w:val="18"/>
                <w:szCs w:val="18"/>
              </w:rPr>
              <w:t>as well as ask one neighbo</w:t>
            </w:r>
            <w:r w:rsidR="006521C7">
              <w:rPr>
                <w:rFonts w:ascii="Maiandra GD" w:hAnsi="Maiandra GD"/>
                <w:sz w:val="18"/>
                <w:szCs w:val="18"/>
              </w:rPr>
              <w:t>u</w:t>
            </w:r>
            <w:r w:rsidRPr="00C126FB">
              <w:rPr>
                <w:rFonts w:ascii="Maiandra GD" w:hAnsi="Maiandra GD"/>
                <w:sz w:val="18"/>
                <w:szCs w:val="18"/>
              </w:rPr>
              <w:t>ring household whether the upgrade was made during the Program period.</w:t>
            </w:r>
          </w:p>
          <w:p w14:paraId="03ED6D1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verification of results for refugee camps will require a No Objection from DRS.</w:t>
            </w:r>
          </w:p>
        </w:tc>
      </w:tr>
      <w:tr w:rsidR="00AF5607" w:rsidRPr="003A4A4C" w14:paraId="31656148"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2601E2C5" w14:textId="0380A766"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t>DLI</w:t>
            </w:r>
            <w:r w:rsidRPr="008941D4">
              <w:rPr>
                <w:rFonts w:ascii="Maiandra GD" w:hAnsi="Maiandra GD"/>
                <w:b/>
                <w:bCs/>
                <w:sz w:val="18"/>
                <w:szCs w:val="18"/>
              </w:rPr>
              <w:t xml:space="preserve"> </w:t>
            </w:r>
            <w:r w:rsidRPr="00BB0A39">
              <w:rPr>
                <w:rFonts w:ascii="Maiandra GD" w:hAnsi="Maiandra GD"/>
                <w:b/>
                <w:bCs/>
                <w:sz w:val="18"/>
                <w:szCs w:val="18"/>
              </w:rPr>
              <w:t xml:space="preserve">11: </w:t>
            </w:r>
            <w:r>
              <w:t xml:space="preserve"> </w:t>
            </w:r>
            <w:r w:rsidRPr="0078092E">
              <w:rPr>
                <w:rFonts w:ascii="Maiandra GD" w:hAnsi="Maiandra GD"/>
                <w:b/>
                <w:bCs/>
                <w:sz w:val="18"/>
                <w:szCs w:val="18"/>
              </w:rPr>
              <w:t>Number of sustainably functioning water schemes in refugee-hosting Counties</w:t>
            </w:r>
          </w:p>
        </w:tc>
      </w:tr>
      <w:tr w:rsidR="00AF5607" w:rsidRPr="003A4A4C" w14:paraId="5EBCF957"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951C61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712976B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b/>
                <w:bCs/>
                <w:sz w:val="18"/>
                <w:szCs w:val="18"/>
              </w:rPr>
              <w:t>US$</w:t>
            </w:r>
            <w:r>
              <w:rPr>
                <w:rFonts w:ascii="Maiandra GD" w:hAnsi="Maiandra GD"/>
                <w:b/>
                <w:bCs/>
                <w:sz w:val="18"/>
                <w:szCs w:val="18"/>
              </w:rPr>
              <w:t>1</w:t>
            </w:r>
            <w:r w:rsidRPr="00BB0A39">
              <w:rPr>
                <w:rFonts w:ascii="Maiandra GD" w:hAnsi="Maiandra GD"/>
                <w:b/>
                <w:bCs/>
                <w:sz w:val="18"/>
                <w:szCs w:val="18"/>
              </w:rPr>
              <w:t>0,000 Per scheme</w:t>
            </w:r>
          </w:p>
        </w:tc>
      </w:tr>
      <w:tr w:rsidR="00AF5607" w:rsidRPr="003A4A4C" w14:paraId="6E4B7253"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2B65FF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798B5226" w14:textId="6E44521F"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Disbursements will be made against the number of water schemes that are verified as sustainable, meaning; (i) At least 90% of households that gained access under DLI 10.1 must be served by the scheme with an improved water service (as defined in Section 11); (ii)</w:t>
            </w:r>
            <w:r w:rsidRPr="00BB0A39">
              <w:rPr>
                <w:rFonts w:ascii="Maiandra GD" w:hAnsi="Maiandra GD"/>
              </w:rPr>
              <w:t xml:space="preserve"> </w:t>
            </w:r>
            <w:r w:rsidRPr="00BB0A39">
              <w:rPr>
                <w:rFonts w:ascii="Maiandra GD" w:hAnsi="Maiandra GD"/>
                <w:sz w:val="18"/>
                <w:szCs w:val="18"/>
              </w:rPr>
              <w:t xml:space="preserve">The water scheme, including all water points, must be managed by one of the </w:t>
            </w:r>
            <w:r w:rsidR="002B445B">
              <w:rPr>
                <w:rFonts w:ascii="Maiandra GD" w:hAnsi="Maiandra GD"/>
                <w:sz w:val="18"/>
                <w:szCs w:val="18"/>
              </w:rPr>
              <w:t>nine</w:t>
            </w:r>
            <w:r w:rsidRPr="00BB0A39">
              <w:rPr>
                <w:rFonts w:ascii="Maiandra GD" w:hAnsi="Maiandra GD"/>
                <w:sz w:val="18"/>
                <w:szCs w:val="18"/>
              </w:rPr>
              <w:t xml:space="preserve"> WASREB management models (as defined in Section 11) in host communities and by a </w:t>
            </w:r>
            <w:r w:rsidRPr="00BB0A39">
              <w:rPr>
                <w:rFonts w:ascii="Maiandra GD" w:hAnsi="Maiandra GD"/>
                <w:sz w:val="18"/>
              </w:rPr>
              <w:t>service provision model agreed between DRS (and UNHCR under DRS</w:t>
            </w:r>
            <w:r w:rsidRPr="00BB0A39">
              <w:rPr>
                <w:rFonts w:ascii="Maiandra GD" w:hAnsi="Maiandra GD"/>
                <w:sz w:val="18"/>
                <w:szCs w:val="18"/>
              </w:rPr>
              <w:t xml:space="preserve">, </w:t>
            </w:r>
            <w:r w:rsidRPr="00BB0A39">
              <w:rPr>
                <w:rFonts w:ascii="Maiandra GD" w:hAnsi="Maiandra GD"/>
                <w:sz w:val="18"/>
              </w:rPr>
              <w:t>and the County Government, as defined in the Transition roadmap to an Integrated Water Utility model, in refugee camps</w:t>
            </w:r>
            <w:r w:rsidRPr="00BB0A39">
              <w:rPr>
                <w:rFonts w:ascii="Maiandra GD" w:hAnsi="Maiandra GD"/>
                <w:sz w:val="18"/>
                <w:szCs w:val="18"/>
              </w:rPr>
              <w:t xml:space="preserve"> (iii) The water scheme has an approved tariff system; (iv) The water scheme </w:t>
            </w:r>
            <w:r w:rsidRPr="00BB0A39">
              <w:rPr>
                <w:rFonts w:ascii="Maiandra GD" w:hAnsi="Maiandra GD"/>
                <w:sz w:val="18"/>
                <w:szCs w:val="18"/>
              </w:rPr>
              <w:lastRenderedPageBreak/>
              <w:t>must have gradually improved O&amp;M cost recovery (as defined in Section 11</w:t>
            </w:r>
            <w:r>
              <w:rPr>
                <w:rFonts w:ascii="Maiandra GD" w:hAnsi="Maiandra GD"/>
                <w:sz w:val="18"/>
                <w:szCs w:val="18"/>
              </w:rPr>
              <w:t xml:space="preserve"> in the POM</w:t>
            </w:r>
            <w:r w:rsidRPr="00BB0A39">
              <w:rPr>
                <w:rFonts w:ascii="Maiandra GD" w:hAnsi="Maiandra GD"/>
                <w:sz w:val="18"/>
                <w:szCs w:val="18"/>
              </w:rPr>
              <w:t>); and (v) Leadership positions within the water service provider should not be more than two-thirds of the same gender.</w:t>
            </w:r>
          </w:p>
          <w:p w14:paraId="70DB857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309B5A2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Water schemes not located in refugee camps and refugee host communities that are within Garissa and Turkana Counties, are not eligible for disbursement under DLI 11.</w:t>
            </w:r>
          </w:p>
          <w:p w14:paraId="52DF629D"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5ED6FAF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A water scheme is eligible for payment against DLI 11 in any year of the Program</w:t>
            </w:r>
            <w:r w:rsidRPr="00BB0A39">
              <w:rPr>
                <w:rFonts w:ascii="Maiandra GD" w:hAnsi="Maiandra GD"/>
              </w:rPr>
              <w:t xml:space="preserve"> </w:t>
            </w:r>
            <w:r w:rsidRPr="00BB0A39">
              <w:rPr>
                <w:rFonts w:ascii="Maiandra GD" w:hAnsi="Maiandra GD"/>
                <w:sz w:val="18"/>
                <w:szCs w:val="18"/>
              </w:rPr>
              <w:t>for a maximum of 4 years after verification.</w:t>
            </w:r>
          </w:p>
          <w:p w14:paraId="786614E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p>
          <w:p w14:paraId="7F3D50A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DLI 10.1 and DLI 11 will be independently sampled, but samples may overlap.</w:t>
            </w:r>
          </w:p>
        </w:tc>
      </w:tr>
      <w:tr w:rsidR="00AF5607" w:rsidRPr="003A4A4C" w14:paraId="60FE3271"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5F6DD6C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lastRenderedPageBreak/>
              <w:t>Data source/ Agency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13D4AD0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SDWS, DRS</w:t>
            </w:r>
          </w:p>
        </w:tc>
      </w:tr>
      <w:tr w:rsidR="00AF5607" w:rsidRPr="003A4A4C" w14:paraId="5AB83B1C"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12E1F78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01E21E7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356AF9FA"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68C086A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CF996B8"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Verification of results will be through desk-based review of documents submitted by each county and water scheme, and physical verification visits.</w:t>
            </w:r>
          </w:p>
          <w:p w14:paraId="4E17EE9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w:t>
            </w:r>
          </w:p>
          <w:p w14:paraId="07288686" w14:textId="77777777" w:rsidR="00AF5607" w:rsidRPr="00BB0A39" w:rsidRDefault="00AF5607" w:rsidP="00AF5607">
            <w:pPr>
              <w:numPr>
                <w:ilvl w:val="5"/>
                <w:numId w:val="5"/>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 xml:space="preserve">Official registration records from the County Water Department specifying which WASREB management model/service provision model agreed between DRS, WASREB and the County Government has been adopted by the water scheme, that the scheme is applying a WASREB approved tariff, and the names of the persons in leadership positions with the water </w:t>
            </w:r>
            <w:proofErr w:type="gramStart"/>
            <w:r w:rsidRPr="00BB0A39">
              <w:rPr>
                <w:rFonts w:ascii="Maiandra GD" w:hAnsi="Maiandra GD"/>
                <w:sz w:val="18"/>
                <w:szCs w:val="18"/>
              </w:rPr>
              <w:t>scheme;</w:t>
            </w:r>
            <w:proofErr w:type="gramEnd"/>
          </w:p>
          <w:p w14:paraId="38BD8597" w14:textId="77777777" w:rsidR="00AF5607" w:rsidRPr="00BB0A39" w:rsidRDefault="00AF5607" w:rsidP="00AF5607">
            <w:pPr>
              <w:numPr>
                <w:ilvl w:val="5"/>
                <w:numId w:val="5"/>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 xml:space="preserve">Water quality test certificates for the </w:t>
            </w:r>
            <w:proofErr w:type="gramStart"/>
            <w:r w:rsidRPr="00BB0A39">
              <w:rPr>
                <w:rFonts w:ascii="Maiandra GD" w:hAnsi="Maiandra GD"/>
                <w:sz w:val="18"/>
                <w:szCs w:val="18"/>
              </w:rPr>
              <w:t>scheme;</w:t>
            </w:r>
            <w:proofErr w:type="gramEnd"/>
          </w:p>
          <w:p w14:paraId="59BAD390" w14:textId="77777777" w:rsidR="00AF5607" w:rsidRPr="00BB0A39" w:rsidRDefault="00AF5607" w:rsidP="00AF5607">
            <w:pPr>
              <w:numPr>
                <w:ilvl w:val="5"/>
                <w:numId w:val="5"/>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 xml:space="preserve">Up to date financial records for the water scheme showing </w:t>
            </w:r>
            <w:proofErr w:type="gramStart"/>
            <w:r w:rsidRPr="00BB0A39">
              <w:rPr>
                <w:rFonts w:ascii="Maiandra GD" w:hAnsi="Maiandra GD"/>
                <w:sz w:val="18"/>
                <w:szCs w:val="18"/>
              </w:rPr>
              <w:t>all of</w:t>
            </w:r>
            <w:proofErr w:type="gramEnd"/>
            <w:r w:rsidRPr="00BB0A39">
              <w:rPr>
                <w:rFonts w:ascii="Maiandra GD" w:hAnsi="Maiandra GD"/>
                <w:sz w:val="18"/>
                <w:szCs w:val="18"/>
              </w:rPr>
              <w:t xml:space="preserve"> the operational revenues, the operational expenses and the calculated OCCR (as defined in Section 11 in the POM</w:t>
            </w:r>
            <w:proofErr w:type="gramStart"/>
            <w:r w:rsidRPr="00BB0A39">
              <w:rPr>
                <w:rFonts w:ascii="Maiandra GD" w:hAnsi="Maiandra GD"/>
                <w:sz w:val="18"/>
                <w:szCs w:val="18"/>
              </w:rPr>
              <w:t>);</w:t>
            </w:r>
            <w:proofErr w:type="gramEnd"/>
          </w:p>
          <w:p w14:paraId="6F530FC1" w14:textId="77777777" w:rsidR="00AF5607" w:rsidRPr="00BB0A39" w:rsidRDefault="00AF5607" w:rsidP="00AF5607">
            <w:pPr>
              <w:numPr>
                <w:ilvl w:val="5"/>
                <w:numId w:val="5"/>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A signed delegated service provision contract with the County Water Department; and</w:t>
            </w:r>
          </w:p>
          <w:p w14:paraId="60905426" w14:textId="77777777" w:rsidR="00AF5607" w:rsidRPr="00BB0A39" w:rsidRDefault="00AF5607" w:rsidP="00AF5607">
            <w:pPr>
              <w:numPr>
                <w:ilvl w:val="5"/>
                <w:numId w:val="5"/>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An annual O&amp;M report covering the most recent year, which follows the template in Annex 5</w:t>
            </w:r>
            <w:r>
              <w:rPr>
                <w:rFonts w:ascii="Maiandra GD" w:hAnsi="Maiandra GD"/>
                <w:sz w:val="18"/>
                <w:szCs w:val="18"/>
              </w:rPr>
              <w:t xml:space="preserve"> of the POM</w:t>
            </w:r>
          </w:p>
          <w:p w14:paraId="1BF92B85" w14:textId="36E0E39D" w:rsidR="00AF5607" w:rsidRPr="00BB0A39" w:rsidRDefault="00AF5607" w:rsidP="00AF5607">
            <w:pPr>
              <w:numPr>
                <w:ilvl w:val="5"/>
                <w:numId w:val="5"/>
              </w:numPr>
              <w:pBdr>
                <w:top w:val="nil"/>
                <w:left w:val="nil"/>
                <w:bottom w:val="nil"/>
                <w:right w:val="nil"/>
                <w:between w:val="nil"/>
              </w:pBdr>
              <w:ind w:left="495"/>
              <w:jc w:val="left"/>
              <w:rPr>
                <w:rFonts w:ascii="Maiandra GD" w:hAnsi="Maiandra GD"/>
                <w:sz w:val="18"/>
              </w:rPr>
            </w:pPr>
            <w:r w:rsidRPr="00BB0A39">
              <w:rPr>
                <w:rFonts w:ascii="Maiandra GD" w:hAnsi="Maiandra GD"/>
                <w:sz w:val="18"/>
              </w:rPr>
              <w:t>WSP service area map (draw to scale) to determine number of households</w:t>
            </w:r>
            <w:r w:rsidR="000C1FB2" w:rsidRPr="00BB0A39">
              <w:rPr>
                <w:rFonts w:ascii="Maiandra GD" w:hAnsi="Maiandra GD"/>
                <w:sz w:val="18"/>
              </w:rPr>
              <w:t xml:space="preserve"> served within 500m</w:t>
            </w:r>
            <w:r w:rsidR="000C1FB2">
              <w:rPr>
                <w:rFonts w:ascii="Maiandra GD" w:hAnsi="Maiandra GD"/>
                <w:sz w:val="18"/>
              </w:rPr>
              <w:t xml:space="preserve"> for non-Arid Counties and 1,000m for Arid Counties</w:t>
            </w:r>
            <w:r w:rsidR="004E7949">
              <w:rPr>
                <w:rStyle w:val="FootnoteReference"/>
                <w:rFonts w:ascii="Maiandra GD" w:hAnsi="Maiandra GD"/>
                <w:sz w:val="18"/>
              </w:rPr>
              <w:footnoteReference w:id="8"/>
            </w:r>
          </w:p>
          <w:p w14:paraId="41074E81" w14:textId="77777777" w:rsidR="00AF5607" w:rsidRPr="00BB0A39" w:rsidRDefault="00AF5607" w:rsidP="00AF5607">
            <w:pPr>
              <w:numPr>
                <w:ilvl w:val="5"/>
                <w:numId w:val="5"/>
              </w:numPr>
              <w:pBdr>
                <w:top w:val="nil"/>
                <w:left w:val="nil"/>
                <w:bottom w:val="nil"/>
                <w:right w:val="nil"/>
                <w:between w:val="nil"/>
              </w:pBdr>
              <w:spacing w:after="0" w:line="254" w:lineRule="auto"/>
              <w:ind w:left="495"/>
              <w:jc w:val="left"/>
              <w:rPr>
                <w:rFonts w:ascii="Maiandra GD" w:hAnsi="Maiandra GD"/>
                <w:sz w:val="18"/>
                <w:szCs w:val="18"/>
              </w:rPr>
            </w:pPr>
            <w:r w:rsidRPr="00BB0A39">
              <w:rPr>
                <w:rFonts w:ascii="Maiandra GD" w:hAnsi="Maiandra GD"/>
                <w:sz w:val="18"/>
                <w:szCs w:val="18"/>
              </w:rPr>
              <w:t>A letter for each submitted water scheme under DLI 11, signed by both the Chairperson and Vice Chairperson of the water scheme, confirming that:</w:t>
            </w:r>
          </w:p>
          <w:p w14:paraId="505B85C0" w14:textId="77777777" w:rsidR="00AF5607" w:rsidRPr="00BB0A39" w:rsidRDefault="00AF5607" w:rsidP="00AF5607">
            <w:pPr>
              <w:numPr>
                <w:ilvl w:val="5"/>
                <w:numId w:val="12"/>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szCs w:val="18"/>
              </w:rPr>
              <w:t xml:space="preserve">At least 90% of households are served by the scheme with an improved water service (as defined in Section 11 in the POM) including certification from an accredited water testing laboratory, that the water supplied meets the National standards, dated within the last three </w:t>
            </w:r>
            <w:proofErr w:type="gramStart"/>
            <w:r w:rsidRPr="00BB0A39">
              <w:rPr>
                <w:rFonts w:ascii="Maiandra GD" w:hAnsi="Maiandra GD"/>
                <w:sz w:val="18"/>
                <w:szCs w:val="18"/>
              </w:rPr>
              <w:t>months;</w:t>
            </w:r>
            <w:proofErr w:type="gramEnd"/>
          </w:p>
          <w:p w14:paraId="6226FD40" w14:textId="4E0F61AD" w:rsidR="00AF5607" w:rsidRPr="00BB0A39" w:rsidRDefault="00AF5607" w:rsidP="00AF5607">
            <w:pPr>
              <w:numPr>
                <w:ilvl w:val="5"/>
                <w:numId w:val="12"/>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szCs w:val="18"/>
              </w:rPr>
              <w:t xml:space="preserve">The water scheme, including all water points, is managed by one of the </w:t>
            </w:r>
            <w:r w:rsidR="00E70B49">
              <w:rPr>
                <w:rFonts w:ascii="Maiandra GD" w:hAnsi="Maiandra GD"/>
                <w:sz w:val="18"/>
                <w:szCs w:val="18"/>
              </w:rPr>
              <w:t>nine</w:t>
            </w:r>
            <w:r w:rsidRPr="00BB0A39">
              <w:rPr>
                <w:rFonts w:ascii="Maiandra GD" w:hAnsi="Maiandra GD"/>
                <w:sz w:val="18"/>
                <w:szCs w:val="18"/>
              </w:rPr>
              <w:t xml:space="preserve"> WASREB management models (as defined in Section 11 in the POM)</w:t>
            </w:r>
            <w:r w:rsidR="00DB340D">
              <w:rPr>
                <w:rFonts w:ascii="Maiandra GD" w:hAnsi="Maiandra GD"/>
                <w:sz w:val="18"/>
                <w:szCs w:val="18"/>
              </w:rPr>
              <w:t>,</w:t>
            </w:r>
            <w:r w:rsidR="00DB340D">
              <w:t xml:space="preserve"> </w:t>
            </w:r>
            <w:r w:rsidR="00DB340D" w:rsidRPr="00DB340D">
              <w:rPr>
                <w:rFonts w:ascii="Maiandra GD" w:hAnsi="Maiandra GD"/>
                <w:sz w:val="18"/>
                <w:szCs w:val="18"/>
              </w:rPr>
              <w:t xml:space="preserve">or a service provision </w:t>
            </w:r>
            <w:proofErr w:type="gramStart"/>
            <w:r w:rsidR="00DB340D" w:rsidRPr="00DB340D">
              <w:rPr>
                <w:rFonts w:ascii="Maiandra GD" w:hAnsi="Maiandra GD"/>
                <w:sz w:val="18"/>
                <w:szCs w:val="18"/>
              </w:rPr>
              <w:t>model</w:t>
            </w:r>
            <w:r w:rsidRPr="00BB0A39">
              <w:rPr>
                <w:rFonts w:ascii="Maiandra GD" w:hAnsi="Maiandra GD"/>
                <w:sz w:val="18"/>
                <w:szCs w:val="18"/>
              </w:rPr>
              <w:t>;</w:t>
            </w:r>
            <w:proofErr w:type="gramEnd"/>
          </w:p>
          <w:p w14:paraId="0CCE6CAD" w14:textId="77777777" w:rsidR="00AF5607" w:rsidRPr="00BB0A39" w:rsidRDefault="00AF5607" w:rsidP="00AF5607">
            <w:pPr>
              <w:numPr>
                <w:ilvl w:val="5"/>
                <w:numId w:val="12"/>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szCs w:val="18"/>
              </w:rPr>
              <w:t xml:space="preserve">The water scheme has an approved </w:t>
            </w:r>
            <w:proofErr w:type="gramStart"/>
            <w:r w:rsidRPr="00BB0A39">
              <w:rPr>
                <w:rFonts w:ascii="Maiandra GD" w:hAnsi="Maiandra GD"/>
                <w:sz w:val="18"/>
                <w:szCs w:val="18"/>
              </w:rPr>
              <w:t>tariff;</w:t>
            </w:r>
            <w:proofErr w:type="gramEnd"/>
          </w:p>
          <w:p w14:paraId="662BD5F4" w14:textId="77777777" w:rsidR="00AF5607" w:rsidRPr="00BB0A39" w:rsidRDefault="00AF5607" w:rsidP="00AF5607">
            <w:pPr>
              <w:numPr>
                <w:ilvl w:val="5"/>
                <w:numId w:val="12"/>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rPr>
              <w:t>The water scheme has gradually improved O&amp;M cost recovery</w:t>
            </w:r>
            <w:r w:rsidRPr="00BB0A39">
              <w:rPr>
                <w:rFonts w:ascii="Maiandra GD" w:hAnsi="Maiandra GD"/>
                <w:sz w:val="18"/>
                <w:szCs w:val="18"/>
              </w:rPr>
              <w:t xml:space="preserve"> (as defined in Section 11 in the POM); and</w:t>
            </w:r>
          </w:p>
          <w:p w14:paraId="3ABBD8D1" w14:textId="77777777" w:rsidR="00AF5607" w:rsidRPr="00BB0A39" w:rsidRDefault="00AF5607" w:rsidP="00AF5607">
            <w:pPr>
              <w:numPr>
                <w:ilvl w:val="5"/>
                <w:numId w:val="12"/>
              </w:numPr>
              <w:pBdr>
                <w:top w:val="nil"/>
                <w:left w:val="nil"/>
                <w:bottom w:val="nil"/>
                <w:right w:val="nil"/>
                <w:between w:val="nil"/>
              </w:pBdr>
              <w:spacing w:after="0" w:line="254" w:lineRule="auto"/>
              <w:ind w:left="1345"/>
              <w:jc w:val="left"/>
              <w:rPr>
                <w:rFonts w:ascii="Maiandra GD" w:hAnsi="Maiandra GD"/>
                <w:sz w:val="18"/>
                <w:szCs w:val="18"/>
              </w:rPr>
            </w:pPr>
            <w:r w:rsidRPr="00BB0A39">
              <w:rPr>
                <w:rFonts w:ascii="Maiandra GD" w:hAnsi="Maiandra GD"/>
                <w:sz w:val="18"/>
                <w:szCs w:val="18"/>
              </w:rPr>
              <w:t>Leadership positions within the water service provider or water operator are not more than two-thirds of the same gender.</w:t>
            </w:r>
          </w:p>
          <w:p w14:paraId="5379A85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7D3BBFF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make physical visits to villages will take place on a random basis to verify verbal data by sampling in each water scheme including households served on an agreed sampling basis, defined under Section III Methodology below.</w:t>
            </w:r>
          </w:p>
          <w:p w14:paraId="78411118"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7339AAF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In case a water point is locked, a verifier should (i) observe any activities are happening, see if the area is wet, or the water tank has water; and (ii) ask people in the community to see if the water point is being used.  The same protocol applies for an outage.</w:t>
            </w:r>
          </w:p>
          <w:p w14:paraId="065FEF0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2962267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The verification of results for refugee camps will require a No Objection from DRS.</w:t>
            </w:r>
          </w:p>
        </w:tc>
      </w:tr>
      <w:tr w:rsidR="00AF5607" w:rsidRPr="003A4A4C" w14:paraId="23B891BF" w14:textId="77777777" w:rsidTr="001C0DB0">
        <w:trPr>
          <w:trHeight w:val="53"/>
        </w:trPr>
        <w:tc>
          <w:tcPr>
            <w:tcW w:w="13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CEED" w:themeFill="accent5" w:themeFillTint="33"/>
            <w:tcMar>
              <w:top w:w="0" w:type="dxa"/>
              <w:left w:w="118" w:type="dxa"/>
              <w:bottom w:w="0" w:type="dxa"/>
              <w:right w:w="118" w:type="dxa"/>
            </w:tcMar>
            <w:vAlign w:val="center"/>
          </w:tcPr>
          <w:p w14:paraId="6404B59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Pr>
                <w:rFonts w:ascii="Maiandra GD" w:hAnsi="Maiandra GD"/>
                <w:b/>
                <w:bCs/>
                <w:sz w:val="18"/>
                <w:szCs w:val="18"/>
              </w:rPr>
              <w:lastRenderedPageBreak/>
              <w:t>DLI</w:t>
            </w:r>
            <w:r w:rsidRPr="00671542">
              <w:rPr>
                <w:rFonts w:ascii="Maiandra GD" w:hAnsi="Maiandra GD"/>
                <w:b/>
                <w:bCs/>
                <w:sz w:val="18"/>
                <w:szCs w:val="18"/>
              </w:rPr>
              <w:t xml:space="preserve"> </w:t>
            </w:r>
            <w:proofErr w:type="gramStart"/>
            <w:r w:rsidRPr="00BB0A39">
              <w:rPr>
                <w:rFonts w:ascii="Maiandra GD" w:hAnsi="Maiandra GD"/>
                <w:b/>
                <w:bCs/>
                <w:sz w:val="18"/>
                <w:szCs w:val="18"/>
              </w:rPr>
              <w:t>12 :</w:t>
            </w:r>
            <w:proofErr w:type="gramEnd"/>
            <w:r w:rsidRPr="00BB0A39">
              <w:rPr>
                <w:rFonts w:ascii="Maiandra GD" w:hAnsi="Maiandra GD"/>
                <w:b/>
                <w:bCs/>
                <w:sz w:val="18"/>
                <w:szCs w:val="18"/>
              </w:rPr>
              <w:t xml:space="preserve"> Number of villages in the refugee camps, and in the </w:t>
            </w:r>
            <w:proofErr w:type="gramStart"/>
            <w:r w:rsidRPr="00BB0A39">
              <w:rPr>
                <w:rFonts w:ascii="Maiandra GD" w:hAnsi="Maiandra GD"/>
                <w:b/>
                <w:bCs/>
                <w:sz w:val="18"/>
                <w:szCs w:val="18"/>
              </w:rPr>
              <w:t>Host</w:t>
            </w:r>
            <w:proofErr w:type="gramEnd"/>
            <w:r w:rsidRPr="00BB0A39">
              <w:rPr>
                <w:rFonts w:ascii="Maiandra GD" w:hAnsi="Maiandra GD"/>
                <w:b/>
                <w:bCs/>
                <w:sz w:val="18"/>
                <w:szCs w:val="18"/>
              </w:rPr>
              <w:t xml:space="preserve"> communities certified as achieving and sustaining CWS status (Number)</w:t>
            </w:r>
          </w:p>
        </w:tc>
      </w:tr>
      <w:tr w:rsidR="00AF5607" w:rsidRPr="003A4A4C" w14:paraId="0AECA3DC"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ABBFEF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Formula</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1931148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b/>
                <w:bCs/>
                <w:sz w:val="18"/>
                <w:szCs w:val="18"/>
              </w:rPr>
              <w:t>$2,000 per village certified as ODF</w:t>
            </w:r>
            <w:r>
              <w:rPr>
                <w:rFonts w:ascii="Maiandra GD" w:hAnsi="Maiandra GD"/>
                <w:b/>
                <w:bCs/>
                <w:sz w:val="18"/>
                <w:szCs w:val="18"/>
              </w:rPr>
              <w:t xml:space="preserve">; </w:t>
            </w:r>
            <w:r w:rsidRPr="00BB0A39">
              <w:rPr>
                <w:rFonts w:ascii="Maiandra GD" w:hAnsi="Maiandra GD"/>
                <w:b/>
                <w:bCs/>
                <w:sz w:val="18"/>
                <w:szCs w:val="18"/>
              </w:rPr>
              <w:t>$20,000 per village certified as achieving CWS status</w:t>
            </w:r>
            <w:r>
              <w:rPr>
                <w:rFonts w:ascii="Maiandra GD" w:hAnsi="Maiandra GD"/>
                <w:b/>
                <w:bCs/>
                <w:sz w:val="18"/>
                <w:szCs w:val="18"/>
              </w:rPr>
              <w:t>;</w:t>
            </w:r>
            <w:r w:rsidRPr="00BB0A39">
              <w:rPr>
                <w:rFonts w:ascii="Maiandra GD" w:hAnsi="Maiandra GD"/>
                <w:b/>
                <w:bCs/>
                <w:sz w:val="18"/>
                <w:szCs w:val="18"/>
              </w:rPr>
              <w:t xml:space="preserve"> $5,000 per village certified as sustaining CWS status</w:t>
            </w:r>
          </w:p>
        </w:tc>
      </w:tr>
      <w:tr w:rsidR="00AF5607" w:rsidRPr="003A4A4C" w14:paraId="49EBE37E"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3356E03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Description</w:t>
            </w:r>
          </w:p>
        </w:tc>
        <w:tc>
          <w:tcPr>
            <w:tcW w:w="11438" w:type="dxa"/>
            <w:tcBorders>
              <w:bottom w:val="single" w:sz="8" w:space="0" w:color="000000" w:themeColor="text1"/>
              <w:right w:val="single" w:sz="8" w:space="0" w:color="000000" w:themeColor="text1"/>
            </w:tcBorders>
            <w:tcMar>
              <w:top w:w="0" w:type="dxa"/>
              <w:left w:w="113" w:type="dxa"/>
              <w:bottom w:w="0" w:type="dxa"/>
              <w:right w:w="118" w:type="dxa"/>
            </w:tcMar>
            <w:vAlign w:val="center"/>
          </w:tcPr>
          <w:p w14:paraId="26E4D87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Disbursements will be made in proportion to the number of villages that achieve the following 3 DLRs:</w:t>
            </w:r>
          </w:p>
          <w:p w14:paraId="34519E22"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3A2C41B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DLR 12.1: Villages in the refugee camps, and in the </w:t>
            </w:r>
            <w:proofErr w:type="gramStart"/>
            <w:r w:rsidRPr="00BB0A39">
              <w:rPr>
                <w:rFonts w:ascii="Maiandra GD" w:hAnsi="Maiandra GD"/>
                <w:sz w:val="18"/>
                <w:szCs w:val="18"/>
              </w:rPr>
              <w:t>Host</w:t>
            </w:r>
            <w:proofErr w:type="gramEnd"/>
            <w:r w:rsidRPr="00BB0A39">
              <w:rPr>
                <w:rFonts w:ascii="Maiandra GD" w:hAnsi="Maiandra GD"/>
                <w:sz w:val="18"/>
                <w:szCs w:val="18"/>
              </w:rPr>
              <w:t xml:space="preserve"> communities achieving ODF status (as defined in Section 11 in the POM)</w:t>
            </w:r>
            <w:r w:rsidRPr="00BB0A39">
              <w:rPr>
                <w:rFonts w:ascii="Maiandra GD" w:hAnsi="Maiandra GD"/>
              </w:rPr>
              <w:t xml:space="preserve"> – </w:t>
            </w:r>
            <w:r w:rsidRPr="00BB0A39">
              <w:rPr>
                <w:rFonts w:ascii="Maiandra GD" w:hAnsi="Maiandra GD"/>
                <w:sz w:val="18"/>
                <w:szCs w:val="18"/>
              </w:rPr>
              <w:t xml:space="preserve">Disbursements will be made in proportion to the number of villages certified as achieving ODF status, since the start of the Program.  </w:t>
            </w:r>
          </w:p>
          <w:p w14:paraId="4EE1C84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rPr>
            </w:pPr>
            <w:r w:rsidRPr="00BB0A39">
              <w:rPr>
                <w:rFonts w:ascii="Maiandra GD" w:hAnsi="Maiandra GD"/>
                <w:sz w:val="18"/>
                <w:szCs w:val="18"/>
              </w:rPr>
              <w:t xml:space="preserve">DLR 12.2: Villages in the refugee camps, and in the </w:t>
            </w:r>
            <w:proofErr w:type="gramStart"/>
            <w:r w:rsidRPr="00BB0A39">
              <w:rPr>
                <w:rFonts w:ascii="Maiandra GD" w:hAnsi="Maiandra GD"/>
                <w:sz w:val="18"/>
                <w:szCs w:val="18"/>
              </w:rPr>
              <w:t>Host</w:t>
            </w:r>
            <w:proofErr w:type="gramEnd"/>
            <w:r w:rsidRPr="00BB0A39">
              <w:rPr>
                <w:rFonts w:ascii="Maiandra GD" w:hAnsi="Maiandra GD"/>
                <w:sz w:val="18"/>
                <w:szCs w:val="18"/>
              </w:rPr>
              <w:t xml:space="preserve"> communities achieving CWS status (as defined in Section 11 in the POM)</w:t>
            </w:r>
            <w:r w:rsidRPr="00BB0A39">
              <w:rPr>
                <w:rFonts w:ascii="Maiandra GD" w:hAnsi="Maiandra GD"/>
              </w:rPr>
              <w:t xml:space="preserve"> - </w:t>
            </w:r>
            <w:r w:rsidRPr="00BB0A39">
              <w:rPr>
                <w:rFonts w:ascii="Maiandra GD" w:hAnsi="Maiandra GD"/>
                <w:sz w:val="18"/>
                <w:szCs w:val="18"/>
              </w:rPr>
              <w:t xml:space="preserve">Disbursements will be made in proportion to the number of villages certified as achieving CWS status, since the start of the Program.  </w:t>
            </w:r>
          </w:p>
          <w:p w14:paraId="46CCE12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 xml:space="preserve">DLR 12.3: Villages in the refugee camps, and in the </w:t>
            </w:r>
            <w:proofErr w:type="gramStart"/>
            <w:r w:rsidRPr="00BB0A39">
              <w:rPr>
                <w:rFonts w:ascii="Maiandra GD" w:hAnsi="Maiandra GD"/>
                <w:sz w:val="18"/>
                <w:szCs w:val="18"/>
              </w:rPr>
              <w:t>Host</w:t>
            </w:r>
            <w:proofErr w:type="gramEnd"/>
            <w:r w:rsidRPr="00BB0A39">
              <w:rPr>
                <w:rFonts w:ascii="Maiandra GD" w:hAnsi="Maiandra GD"/>
                <w:sz w:val="18"/>
                <w:szCs w:val="18"/>
              </w:rPr>
              <w:t xml:space="preserve"> communities sustaining CWS status (as defined in Section 11 in the POM)</w:t>
            </w:r>
            <w:r w:rsidRPr="00BB0A39">
              <w:rPr>
                <w:rFonts w:ascii="Maiandra GD" w:hAnsi="Maiandra GD"/>
              </w:rPr>
              <w:t xml:space="preserve"> </w:t>
            </w:r>
            <w:r w:rsidRPr="00BB0A39">
              <w:rPr>
                <w:rFonts w:ascii="Maiandra GD" w:hAnsi="Maiandra GD"/>
                <w:sz w:val="18"/>
                <w:szCs w:val="18"/>
              </w:rPr>
              <w:t xml:space="preserve">Disbursements will be made in proportion to the number of villages certified as sustaining CWS status, since the start of the Program.  </w:t>
            </w:r>
          </w:p>
          <w:p w14:paraId="3CE63FBA" w14:textId="6E112581"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A village is only eligible to receive payment under DLR 12.1</w:t>
            </w:r>
            <w:r w:rsidR="00384DF8">
              <w:rPr>
                <w:rFonts w:ascii="Maiandra GD" w:hAnsi="Maiandra GD"/>
                <w:sz w:val="18"/>
                <w:szCs w:val="18"/>
              </w:rPr>
              <w:t xml:space="preserve"> and</w:t>
            </w:r>
            <w:r w:rsidRPr="00BB0A39">
              <w:rPr>
                <w:rFonts w:ascii="Maiandra GD" w:hAnsi="Maiandra GD"/>
                <w:sz w:val="18"/>
                <w:szCs w:val="18"/>
              </w:rPr>
              <w:t xml:space="preserve"> DLR 12.2 once during the Program.</w:t>
            </w:r>
          </w:p>
          <w:p w14:paraId="6827A300"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A village is eligible to receive payment under DLR 12.3 in any year during the Program, starting from the subsequent year after verification of having achieved CWS status.</w:t>
            </w:r>
          </w:p>
          <w:p w14:paraId="53A52E6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02F346B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DLI 10.2 and DLI 12 will be independently sampled, but samples may overlap.</w:t>
            </w:r>
          </w:p>
        </w:tc>
      </w:tr>
      <w:tr w:rsidR="00AF5607" w:rsidRPr="003A4A4C" w14:paraId="47E82477"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798347E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Data source/ Agency</w:t>
            </w:r>
          </w:p>
        </w:tc>
        <w:tc>
          <w:tcPr>
            <w:tcW w:w="1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C69F4F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proofErr w:type="gramStart"/>
            <w:r w:rsidRPr="00BB0A39">
              <w:rPr>
                <w:rFonts w:ascii="Maiandra GD" w:hAnsi="Maiandra GD"/>
                <w:sz w:val="18"/>
                <w:szCs w:val="18"/>
              </w:rPr>
              <w:t>SDWS,DRS</w:t>
            </w:r>
            <w:proofErr w:type="gramEnd"/>
          </w:p>
        </w:tc>
      </w:tr>
      <w:tr w:rsidR="00AF5607" w:rsidRPr="003A4A4C" w14:paraId="4053EC44"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2FCBB68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Verification Entity</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352750CF"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IVA</w:t>
            </w:r>
          </w:p>
        </w:tc>
      </w:tr>
      <w:tr w:rsidR="00AF5607" w:rsidRPr="003A4A4C" w14:paraId="2172ECC6" w14:textId="77777777" w:rsidTr="001C0DB0">
        <w:trPr>
          <w:trHeight w:val="53"/>
        </w:trPr>
        <w:tc>
          <w:tcPr>
            <w:tcW w:w="2500" w:type="dxa"/>
            <w:tcBorders>
              <w:left w:val="single" w:sz="8" w:space="0" w:color="000000" w:themeColor="text1"/>
              <w:bottom w:val="single" w:sz="8" w:space="0" w:color="000000" w:themeColor="text1"/>
              <w:right w:val="single" w:sz="8" w:space="0" w:color="000000" w:themeColor="text1"/>
            </w:tcBorders>
            <w:shd w:val="clear" w:color="auto" w:fill="E8E8E8" w:themeFill="background2"/>
            <w:tcMar>
              <w:top w:w="0" w:type="dxa"/>
              <w:left w:w="118" w:type="dxa"/>
              <w:bottom w:w="0" w:type="dxa"/>
              <w:right w:w="118" w:type="dxa"/>
            </w:tcMar>
            <w:vAlign w:val="center"/>
          </w:tcPr>
          <w:p w14:paraId="6E9BC91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Procedure</w:t>
            </w:r>
          </w:p>
        </w:tc>
        <w:tc>
          <w:tcPr>
            <w:tcW w:w="1143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13" w:type="dxa"/>
              <w:bottom w:w="0" w:type="dxa"/>
              <w:right w:w="118" w:type="dxa"/>
            </w:tcMar>
            <w:vAlign w:val="center"/>
          </w:tcPr>
          <w:p w14:paraId="697E4FC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DLR 12.1:</w:t>
            </w:r>
          </w:p>
          <w:p w14:paraId="2DC71F4B"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 all reports and data relating to CWS maintained by the County including the official GoK Village ODF Certification Report for each village reported under DLR 12.1.</w:t>
            </w:r>
          </w:p>
          <w:p w14:paraId="4B085B3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1A9FEDB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make physical visits to villages on a random basis to verify compliance with CWS status on an agreed sampling basis, defined under Section III Methodology below.</w:t>
            </w:r>
            <w:r w:rsidRPr="00BB0A39">
              <w:rPr>
                <w:rFonts w:ascii="Maiandra GD" w:hAnsi="Maiandra GD"/>
              </w:rPr>
              <w:t xml:space="preserve"> </w:t>
            </w:r>
            <w:r w:rsidRPr="00BB0A39">
              <w:rPr>
                <w:rFonts w:ascii="Maiandra GD" w:hAnsi="Maiandra GD"/>
                <w:sz w:val="18"/>
                <w:szCs w:val="18"/>
              </w:rPr>
              <w:t xml:space="preserve"> A representative sample of villages will be randomly selected from the list of villages submitted to the IVA from the GoK as having complied with ODF status. For selection of households within sampled villages, the IVA will physically verify a representative sample using Lot Quality Assurance (LQA) methodology to check for achievement of ODF status </w:t>
            </w:r>
          </w:p>
          <w:p w14:paraId="046FBA8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4D52E112" w14:textId="6E844AC1"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There will be physical inspection of all facilities in 100</w:t>
            </w:r>
            <w:r w:rsidR="00056B46">
              <w:rPr>
                <w:rFonts w:ascii="Maiandra GD" w:hAnsi="Maiandra GD"/>
                <w:sz w:val="18"/>
                <w:szCs w:val="18"/>
              </w:rPr>
              <w:t>%</w:t>
            </w:r>
            <w:r w:rsidRPr="00BB0A39">
              <w:rPr>
                <w:rFonts w:ascii="Maiandra GD" w:hAnsi="Maiandra GD"/>
                <w:sz w:val="18"/>
                <w:szCs w:val="18"/>
              </w:rPr>
              <w:t xml:space="preserve"> of public ECDs and public primary schools and 100</w:t>
            </w:r>
            <w:r w:rsidR="00056B46">
              <w:rPr>
                <w:rFonts w:ascii="Maiandra GD" w:hAnsi="Maiandra GD"/>
                <w:sz w:val="18"/>
                <w:szCs w:val="18"/>
              </w:rPr>
              <w:t>%</w:t>
            </w:r>
            <w:r w:rsidRPr="00BB0A39">
              <w:rPr>
                <w:rFonts w:ascii="Maiandra GD" w:hAnsi="Maiandra GD"/>
                <w:sz w:val="18"/>
                <w:szCs w:val="18"/>
              </w:rPr>
              <w:t xml:space="preserve"> of public healthcare facilities in targeted villages where such either institution type is present. The GoK is required to submit villages with institutions within each period verification round, proportional to institutional coverage for targeted villages per county. Proportions are drawn from data provided from NEMIS and the Ministry of Health and provided in the accompanying verification excel sheet. </w:t>
            </w:r>
          </w:p>
          <w:p w14:paraId="7F915331"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05316EF9"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DLR 12.2:</w:t>
            </w:r>
          </w:p>
          <w:p w14:paraId="2A6B03C8" w14:textId="77777777" w:rsidR="00F424DF" w:rsidRDefault="00F424DF" w:rsidP="00F424DF">
            <w:pPr>
              <w:pBdr>
                <w:top w:val="nil"/>
                <w:left w:val="nil"/>
                <w:bottom w:val="nil"/>
                <w:right w:val="nil"/>
                <w:between w:val="nil"/>
              </w:pBdr>
              <w:spacing w:after="0" w:line="254" w:lineRule="auto"/>
              <w:jc w:val="left"/>
              <w:rPr>
                <w:rFonts w:ascii="Maiandra GD" w:hAnsi="Maiandra GD"/>
                <w:sz w:val="18"/>
                <w:szCs w:val="18"/>
              </w:rPr>
            </w:pPr>
            <w:r>
              <w:rPr>
                <w:rFonts w:ascii="Maiandra GD" w:hAnsi="Maiandra GD"/>
                <w:sz w:val="18"/>
                <w:szCs w:val="18"/>
              </w:rPr>
              <w:t>The IVA will determine that:</w:t>
            </w:r>
          </w:p>
          <w:p w14:paraId="667CE812" w14:textId="77777777" w:rsidR="00F424DF" w:rsidRDefault="00F424DF" w:rsidP="00F424DF">
            <w:pPr>
              <w:pBdr>
                <w:top w:val="nil"/>
                <w:left w:val="nil"/>
                <w:bottom w:val="nil"/>
                <w:right w:val="nil"/>
                <w:between w:val="nil"/>
              </w:pBdr>
              <w:spacing w:after="0" w:line="254" w:lineRule="auto"/>
              <w:jc w:val="left"/>
              <w:rPr>
                <w:rFonts w:ascii="Maiandra GD" w:hAnsi="Maiandra GD"/>
                <w:sz w:val="18"/>
                <w:szCs w:val="18"/>
              </w:rPr>
            </w:pPr>
          </w:p>
          <w:p w14:paraId="60DFE144" w14:textId="77777777" w:rsidR="00F424DF" w:rsidRDefault="00F424DF" w:rsidP="00F424DF">
            <w:pPr>
              <w:pBdr>
                <w:top w:val="nil"/>
                <w:left w:val="nil"/>
                <w:bottom w:val="nil"/>
                <w:right w:val="nil"/>
                <w:between w:val="nil"/>
              </w:pBdr>
              <w:spacing w:after="0" w:line="254" w:lineRule="auto"/>
              <w:jc w:val="left"/>
              <w:rPr>
                <w:rFonts w:ascii="Maiandra GD" w:hAnsi="Maiandra GD"/>
                <w:sz w:val="18"/>
                <w:szCs w:val="18"/>
              </w:rPr>
            </w:pPr>
            <w:r>
              <w:rPr>
                <w:rFonts w:ascii="Maiandra GD" w:hAnsi="Maiandra GD"/>
                <w:sz w:val="18"/>
                <w:szCs w:val="18"/>
              </w:rPr>
              <w:t xml:space="preserve">1. </w:t>
            </w:r>
            <w:r>
              <w:t xml:space="preserve"> </w:t>
            </w:r>
            <w:r>
              <w:rPr>
                <w:rFonts w:ascii="Maiandra GD" w:hAnsi="Maiandra GD"/>
                <w:sz w:val="18"/>
                <w:szCs w:val="18"/>
              </w:rPr>
              <w:t xml:space="preserve">At least one of the </w:t>
            </w:r>
            <w:r w:rsidRPr="00A1290A">
              <w:rPr>
                <w:rFonts w:ascii="Maiandra GD" w:hAnsi="Maiandra GD"/>
                <w:sz w:val="18"/>
                <w:szCs w:val="18"/>
              </w:rPr>
              <w:t>components of CWS</w:t>
            </w:r>
            <w:r>
              <w:rPr>
                <w:rFonts w:ascii="Maiandra GD" w:hAnsi="Maiandra GD"/>
                <w:sz w:val="18"/>
                <w:szCs w:val="18"/>
              </w:rPr>
              <w:t xml:space="preserve"> status was not met prior to the start of the Program.</w:t>
            </w:r>
          </w:p>
          <w:p w14:paraId="07D1C8AB" w14:textId="77777777" w:rsidR="00F424DF" w:rsidRDefault="00F424DF" w:rsidP="00F424DF">
            <w:pPr>
              <w:pBdr>
                <w:top w:val="nil"/>
                <w:left w:val="nil"/>
                <w:bottom w:val="nil"/>
                <w:right w:val="nil"/>
                <w:between w:val="nil"/>
              </w:pBdr>
              <w:spacing w:after="0" w:line="254" w:lineRule="auto"/>
              <w:jc w:val="left"/>
              <w:rPr>
                <w:rFonts w:ascii="Maiandra GD" w:hAnsi="Maiandra GD"/>
                <w:sz w:val="18"/>
                <w:szCs w:val="18"/>
              </w:rPr>
            </w:pPr>
          </w:p>
          <w:p w14:paraId="160C0F3B" w14:textId="77777777" w:rsidR="00F424DF" w:rsidRPr="00BB0A39" w:rsidRDefault="00F424DF" w:rsidP="00F424DF">
            <w:pPr>
              <w:pBdr>
                <w:top w:val="nil"/>
                <w:left w:val="nil"/>
                <w:bottom w:val="nil"/>
                <w:right w:val="nil"/>
                <w:between w:val="nil"/>
              </w:pBdr>
              <w:spacing w:after="0" w:line="254" w:lineRule="auto"/>
              <w:jc w:val="left"/>
              <w:rPr>
                <w:rFonts w:ascii="Maiandra GD" w:hAnsi="Maiandra GD"/>
                <w:sz w:val="18"/>
                <w:szCs w:val="18"/>
              </w:rPr>
            </w:pPr>
            <w:r>
              <w:rPr>
                <w:rFonts w:ascii="Maiandra GD" w:hAnsi="Maiandra GD"/>
                <w:sz w:val="18"/>
                <w:szCs w:val="18"/>
              </w:rPr>
              <w:t>The IVA will check the official Govt. list of villages that are confirmed as already having achieved all components of CWS prior to the start of the Program. For villages that are not included in the official Govt. list, the IVA will physically check</w:t>
            </w:r>
            <w:r w:rsidRPr="008E2244">
              <w:rPr>
                <w:rFonts w:ascii="Maiandra GD" w:hAnsi="Maiandra GD"/>
                <w:sz w:val="18"/>
                <w:szCs w:val="18"/>
              </w:rPr>
              <w:t xml:space="preserve"> </w:t>
            </w:r>
            <w:r w:rsidRPr="00FD726D">
              <w:rPr>
                <w:rFonts w:ascii="Maiandra GD" w:hAnsi="Maiandra GD"/>
                <w:sz w:val="18"/>
                <w:szCs w:val="18"/>
              </w:rPr>
              <w:t xml:space="preserve">IVA will physically verify a representative sample using Lot Quality Assurance (LQA) methodology to check </w:t>
            </w:r>
            <w:r>
              <w:rPr>
                <w:rFonts w:ascii="Maiandra GD" w:hAnsi="Maiandra GD"/>
                <w:sz w:val="18"/>
                <w:szCs w:val="18"/>
              </w:rPr>
              <w:t xml:space="preserve">that at least three of the following four requirements are met: (i) infrastructure appears to be recently constructed since the start of the Program, (ii) </w:t>
            </w:r>
            <w:r w:rsidRPr="008E2244">
              <w:rPr>
                <w:rFonts w:ascii="Maiandra GD" w:hAnsi="Maiandra GD"/>
                <w:sz w:val="18"/>
                <w:szCs w:val="18"/>
              </w:rPr>
              <w:t>invoices for works</w:t>
            </w:r>
            <w:r>
              <w:rPr>
                <w:rFonts w:ascii="Maiandra GD" w:hAnsi="Maiandra GD"/>
                <w:sz w:val="18"/>
                <w:szCs w:val="18"/>
              </w:rPr>
              <w:t xml:space="preserve"> to achieve CWS dated within the Program period exist</w:t>
            </w:r>
            <w:r w:rsidRPr="008E2244">
              <w:rPr>
                <w:rFonts w:ascii="Maiandra GD" w:hAnsi="Maiandra GD"/>
                <w:sz w:val="18"/>
                <w:szCs w:val="18"/>
              </w:rPr>
              <w:t>, (iii) photos of works</w:t>
            </w:r>
            <w:r>
              <w:rPr>
                <w:rFonts w:ascii="Maiandra GD" w:hAnsi="Maiandra GD"/>
                <w:sz w:val="18"/>
                <w:szCs w:val="18"/>
              </w:rPr>
              <w:t xml:space="preserve"> within the Program period exist</w:t>
            </w:r>
            <w:r w:rsidRPr="008E2244">
              <w:rPr>
                <w:rFonts w:ascii="Maiandra GD" w:hAnsi="Maiandra GD"/>
                <w:sz w:val="18"/>
                <w:szCs w:val="18"/>
              </w:rPr>
              <w:t xml:space="preserve"> (iv) testimonies of neighbo</w:t>
            </w:r>
            <w:r>
              <w:rPr>
                <w:rFonts w:ascii="Maiandra GD" w:hAnsi="Maiandra GD"/>
                <w:sz w:val="18"/>
                <w:szCs w:val="18"/>
              </w:rPr>
              <w:t>urs</w:t>
            </w:r>
            <w:r w:rsidRPr="008E2244">
              <w:rPr>
                <w:rFonts w:ascii="Maiandra GD" w:hAnsi="Maiandra GD"/>
                <w:sz w:val="18"/>
                <w:szCs w:val="18"/>
              </w:rPr>
              <w:t xml:space="preserve"> </w:t>
            </w:r>
            <w:r>
              <w:rPr>
                <w:rFonts w:ascii="Maiandra GD" w:hAnsi="Maiandra GD"/>
                <w:sz w:val="18"/>
                <w:szCs w:val="18"/>
              </w:rPr>
              <w:t>confirming the works were carried out since the start of the Program.</w:t>
            </w:r>
          </w:p>
          <w:p w14:paraId="67B10C5E" w14:textId="77777777" w:rsidR="00F424DF" w:rsidRDefault="00F424DF" w:rsidP="00F424DF">
            <w:pPr>
              <w:pBdr>
                <w:top w:val="nil"/>
                <w:left w:val="nil"/>
                <w:bottom w:val="nil"/>
                <w:right w:val="nil"/>
                <w:between w:val="nil"/>
              </w:pBdr>
              <w:spacing w:after="0" w:line="254" w:lineRule="auto"/>
              <w:jc w:val="left"/>
              <w:rPr>
                <w:rFonts w:ascii="Maiandra GD" w:hAnsi="Maiandra GD"/>
                <w:sz w:val="18"/>
                <w:szCs w:val="18"/>
              </w:rPr>
            </w:pPr>
          </w:p>
          <w:p w14:paraId="0E346C5C" w14:textId="77777777" w:rsidR="00F424DF" w:rsidRPr="0069326F" w:rsidRDefault="00F424DF" w:rsidP="00F424DF">
            <w:pPr>
              <w:pBdr>
                <w:top w:val="nil"/>
                <w:left w:val="nil"/>
                <w:bottom w:val="nil"/>
                <w:right w:val="nil"/>
                <w:between w:val="nil"/>
              </w:pBdr>
              <w:spacing w:after="0" w:line="254" w:lineRule="auto"/>
              <w:jc w:val="left"/>
              <w:rPr>
                <w:rFonts w:ascii="Maiandra GD" w:hAnsi="Maiandra GD"/>
                <w:sz w:val="18"/>
                <w:szCs w:val="18"/>
              </w:rPr>
            </w:pPr>
            <w:r>
              <w:t xml:space="preserve">2. </w:t>
            </w:r>
            <w:r>
              <w:rPr>
                <w:rFonts w:ascii="Maiandra GD" w:hAnsi="Maiandra GD"/>
                <w:sz w:val="18"/>
                <w:szCs w:val="18"/>
              </w:rPr>
              <w:t>T</w:t>
            </w:r>
            <w:r w:rsidRPr="00A1290A">
              <w:rPr>
                <w:rFonts w:ascii="Maiandra GD" w:hAnsi="Maiandra GD"/>
                <w:sz w:val="18"/>
                <w:szCs w:val="18"/>
              </w:rPr>
              <w:t xml:space="preserve">he components of CWS status are </w:t>
            </w:r>
            <w:r>
              <w:rPr>
                <w:rFonts w:ascii="Maiandra GD" w:hAnsi="Maiandra GD"/>
                <w:sz w:val="18"/>
                <w:szCs w:val="18"/>
              </w:rPr>
              <w:t xml:space="preserve">now all </w:t>
            </w:r>
            <w:r w:rsidRPr="00A1290A">
              <w:rPr>
                <w:rFonts w:ascii="Maiandra GD" w:hAnsi="Maiandra GD"/>
                <w:sz w:val="18"/>
                <w:szCs w:val="18"/>
              </w:rPr>
              <w:t>met</w:t>
            </w:r>
            <w:r>
              <w:rPr>
                <w:rFonts w:ascii="Maiandra GD" w:hAnsi="Maiandra GD"/>
                <w:sz w:val="18"/>
                <w:szCs w:val="18"/>
              </w:rPr>
              <w:t>.</w:t>
            </w:r>
          </w:p>
          <w:p w14:paraId="731D5C1A" w14:textId="77777777" w:rsidR="00F424DF" w:rsidRDefault="00F424DF">
            <w:pPr>
              <w:pBdr>
                <w:top w:val="nil"/>
                <w:left w:val="nil"/>
                <w:bottom w:val="nil"/>
                <w:right w:val="nil"/>
                <w:between w:val="nil"/>
              </w:pBdr>
              <w:spacing w:after="0" w:line="254" w:lineRule="auto"/>
              <w:jc w:val="left"/>
              <w:rPr>
                <w:rFonts w:ascii="Maiandra GD" w:hAnsi="Maiandra GD"/>
                <w:sz w:val="18"/>
                <w:szCs w:val="18"/>
              </w:rPr>
            </w:pPr>
          </w:p>
          <w:p w14:paraId="547AF6C9" w14:textId="6434C15A"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 all reports and data relating to sustaining CWS maintained by the County including the official GoK Village ODF Certification Report for each village reported under DLR 12.3</w:t>
            </w:r>
            <w:r w:rsidR="00424278">
              <w:rPr>
                <w:rFonts w:ascii="Maiandra GD" w:hAnsi="Maiandra GD"/>
                <w:sz w:val="18"/>
                <w:szCs w:val="18"/>
              </w:rPr>
              <w:t>, as well as ESIAs for schools and healthcare facilities</w:t>
            </w:r>
            <w:r w:rsidR="00076E4C">
              <w:rPr>
                <w:rFonts w:ascii="Maiandra GD" w:hAnsi="Maiandra GD"/>
                <w:sz w:val="18"/>
                <w:szCs w:val="18"/>
              </w:rPr>
              <w:t xml:space="preserve">, </w:t>
            </w:r>
            <w:r w:rsidR="00076E4C" w:rsidRPr="00076E4C">
              <w:rPr>
                <w:rFonts w:ascii="Maiandra GD" w:hAnsi="Maiandra GD"/>
                <w:sz w:val="18"/>
                <w:szCs w:val="18"/>
              </w:rPr>
              <w:t>where applicable in line with NEMA guidelines</w:t>
            </w:r>
            <w:r w:rsidR="00076E4C">
              <w:rPr>
                <w:rFonts w:ascii="Maiandra GD" w:hAnsi="Maiandra GD"/>
                <w:sz w:val="18"/>
                <w:szCs w:val="18"/>
              </w:rPr>
              <w:t>.</w:t>
            </w:r>
          </w:p>
          <w:p w14:paraId="0C5A5CE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56C9F734" w14:textId="56EA819F" w:rsidR="00672574" w:rsidRDefault="00AF5607" w:rsidP="3323D5B8">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make physical visits to villages on a random basis to verify compliance with achieving CWS status on an agreed sampling basis, defined under Section III Methodology below.</w:t>
            </w:r>
            <w:r w:rsidRPr="00BB0A39">
              <w:rPr>
                <w:rFonts w:ascii="Maiandra GD" w:hAnsi="Maiandra GD"/>
              </w:rPr>
              <w:t xml:space="preserve"> </w:t>
            </w:r>
            <w:r w:rsidRPr="00BB0A39">
              <w:rPr>
                <w:rFonts w:ascii="Maiandra GD" w:hAnsi="Maiandra GD"/>
                <w:sz w:val="18"/>
                <w:szCs w:val="18"/>
              </w:rPr>
              <w:t xml:space="preserve"> A representative sample of villages will be randomly selected from the list of villages submitted to the IVA from the GoK as having complied with CWS status. For selection of households within sampled villages, the IVA will physically verify a representative sample using Lot Quality Assurance (LQA) methodology to check for achievement of</w:t>
            </w:r>
            <w:r w:rsidR="00413947">
              <w:t xml:space="preserve"> </w:t>
            </w:r>
            <w:r w:rsidR="00413947" w:rsidRPr="00413947">
              <w:rPr>
                <w:rFonts w:ascii="Maiandra GD" w:hAnsi="Maiandra GD"/>
                <w:sz w:val="18"/>
                <w:szCs w:val="18"/>
              </w:rPr>
              <w:t>improved sanitation and handwashing facilities</w:t>
            </w:r>
            <w:r w:rsidR="00383E83">
              <w:rPr>
                <w:rFonts w:ascii="Maiandra GD" w:hAnsi="Maiandra GD"/>
                <w:sz w:val="18"/>
                <w:szCs w:val="18"/>
              </w:rPr>
              <w:t>.</w:t>
            </w:r>
          </w:p>
          <w:p w14:paraId="08FEA9D1" w14:textId="77777777" w:rsidR="00672574" w:rsidRDefault="00672574" w:rsidP="3323D5B8">
            <w:pPr>
              <w:pBdr>
                <w:top w:val="nil"/>
                <w:left w:val="nil"/>
                <w:bottom w:val="nil"/>
                <w:right w:val="nil"/>
                <w:between w:val="nil"/>
              </w:pBdr>
              <w:spacing w:after="0" w:line="254" w:lineRule="auto"/>
              <w:jc w:val="left"/>
              <w:rPr>
                <w:rFonts w:ascii="Maiandra GD" w:hAnsi="Maiandra GD"/>
                <w:sz w:val="18"/>
                <w:szCs w:val="18"/>
              </w:rPr>
            </w:pPr>
          </w:p>
          <w:p w14:paraId="01ABDD1F" w14:textId="44FA6B79"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Physical inspection of all facilities in 100</w:t>
            </w:r>
            <w:r w:rsidR="00056B46">
              <w:rPr>
                <w:rFonts w:ascii="Maiandra GD" w:hAnsi="Maiandra GD"/>
                <w:sz w:val="18"/>
                <w:szCs w:val="18"/>
              </w:rPr>
              <w:t>%</w:t>
            </w:r>
            <w:r w:rsidRPr="00BB0A39">
              <w:rPr>
                <w:rFonts w:ascii="Maiandra GD" w:hAnsi="Maiandra GD"/>
                <w:sz w:val="18"/>
                <w:szCs w:val="18"/>
              </w:rPr>
              <w:t xml:space="preserve"> of ECDs, public primary schools and 100</w:t>
            </w:r>
            <w:r w:rsidR="00056B46">
              <w:rPr>
                <w:rFonts w:ascii="Maiandra GD" w:hAnsi="Maiandra GD"/>
                <w:sz w:val="18"/>
                <w:szCs w:val="18"/>
              </w:rPr>
              <w:t>%</w:t>
            </w:r>
            <w:r w:rsidRPr="00BB0A39">
              <w:rPr>
                <w:rFonts w:ascii="Maiandra GD" w:hAnsi="Maiandra GD"/>
                <w:sz w:val="18"/>
                <w:szCs w:val="18"/>
              </w:rPr>
              <w:t xml:space="preserve"> of public healthcare facilities in targeted villages where such either institution type is </w:t>
            </w:r>
            <w:proofErr w:type="gramStart"/>
            <w:r w:rsidRPr="00BB0A39">
              <w:rPr>
                <w:rFonts w:ascii="Maiandra GD" w:hAnsi="Maiandra GD"/>
                <w:sz w:val="18"/>
                <w:szCs w:val="18"/>
              </w:rPr>
              <w:t>present</w:t>
            </w:r>
            <w:r w:rsidRPr="00BB0A39">
              <w:rPr>
                <w:rFonts w:ascii="Maiandra GD" w:hAnsi="Maiandra GD"/>
                <w:strike/>
                <w:sz w:val="18"/>
                <w:szCs w:val="18"/>
              </w:rPr>
              <w:t>.</w:t>
            </w:r>
            <w:r w:rsidRPr="00BB0A39">
              <w:rPr>
                <w:rFonts w:ascii="Maiandra GD" w:hAnsi="Maiandra GD"/>
                <w:sz w:val="18"/>
                <w:szCs w:val="18"/>
              </w:rPr>
              <w:t>.</w:t>
            </w:r>
            <w:proofErr w:type="gramEnd"/>
            <w:r w:rsidRPr="00BB0A39">
              <w:rPr>
                <w:rFonts w:ascii="Maiandra GD" w:hAnsi="Maiandra GD"/>
                <w:sz w:val="18"/>
                <w:szCs w:val="18"/>
              </w:rPr>
              <w:t xml:space="preserve">  The GoK is required to submit villages with institutions within each period verification round, proportional to institutional coverage for targeted villages per county. Proportions are drawn from data provided from NEMIS and the Ministry of Health and provided in the accompanying verification excel sheet. </w:t>
            </w:r>
          </w:p>
          <w:p w14:paraId="1F5E12C2" w14:textId="77777777" w:rsidR="00837360" w:rsidRDefault="00837360">
            <w:pPr>
              <w:pBdr>
                <w:top w:val="nil"/>
                <w:left w:val="nil"/>
                <w:bottom w:val="nil"/>
                <w:right w:val="nil"/>
                <w:between w:val="nil"/>
              </w:pBdr>
              <w:spacing w:after="0" w:line="254" w:lineRule="auto"/>
              <w:jc w:val="left"/>
              <w:rPr>
                <w:rFonts w:ascii="Maiandra GD" w:hAnsi="Maiandra GD"/>
                <w:sz w:val="18"/>
                <w:szCs w:val="18"/>
              </w:rPr>
            </w:pPr>
          </w:p>
          <w:p w14:paraId="394EACC1" w14:textId="736FB420"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DLR 12.3:</w:t>
            </w:r>
          </w:p>
          <w:p w14:paraId="1A462E53"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carry out a desk-based review of all reports and data relating to sustaining CWS maintained by the County including the official GoK Village ODF Certification Report for each village reported under DLR 12.3.</w:t>
            </w:r>
          </w:p>
          <w:p w14:paraId="116BF834"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761D9264" w14:textId="55F9C9C9"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IVA will make physical visits to villages on a random basis to verify compliance with sustaining CWS status on an agreed sampling basis, defined under Section III Methodology below.</w:t>
            </w:r>
            <w:r w:rsidRPr="3323D5B8">
              <w:rPr>
                <w:rFonts w:ascii="Maiandra GD" w:hAnsi="Maiandra GD"/>
                <w:sz w:val="18"/>
                <w:szCs w:val="18"/>
              </w:rPr>
              <w:t xml:space="preserve"> </w:t>
            </w:r>
            <w:r w:rsidRPr="00BB0A39">
              <w:rPr>
                <w:rFonts w:ascii="Maiandra GD" w:hAnsi="Maiandra GD"/>
                <w:sz w:val="18"/>
                <w:szCs w:val="18"/>
              </w:rPr>
              <w:t xml:space="preserve">A representative sample of villages will be randomly selected from the list of villages submitted to the IVA from the GoK as having complied with sustained CWS status. For selection of households within sampled villages, the IVA will physically verify a representative sample using Lot Quality Assurance (LQA) methodology to check for achievement of sustained </w:t>
            </w:r>
            <w:r w:rsidR="00DE676A" w:rsidRPr="00DE676A">
              <w:rPr>
                <w:rFonts w:ascii="Maiandra GD" w:hAnsi="Maiandra GD"/>
                <w:sz w:val="18"/>
                <w:szCs w:val="18"/>
              </w:rPr>
              <w:t>improved sanitation and handwashing facilities</w:t>
            </w:r>
            <w:r w:rsidRPr="00BB0A39">
              <w:rPr>
                <w:rFonts w:ascii="Maiandra GD" w:hAnsi="Maiandra GD"/>
                <w:sz w:val="18"/>
                <w:szCs w:val="18"/>
              </w:rPr>
              <w:t xml:space="preserve">. </w:t>
            </w:r>
          </w:p>
          <w:p w14:paraId="67860CAC"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1CA1168D" w14:textId="3F4E0DDE" w:rsidR="00AF5607" w:rsidRPr="004C07D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Physical inspection of all facilities in 100</w:t>
            </w:r>
            <w:r w:rsidR="00056B46">
              <w:rPr>
                <w:rFonts w:ascii="Maiandra GD" w:hAnsi="Maiandra GD"/>
                <w:sz w:val="18"/>
                <w:szCs w:val="18"/>
              </w:rPr>
              <w:t>%</w:t>
            </w:r>
            <w:r w:rsidRPr="00BB0A39">
              <w:rPr>
                <w:rFonts w:ascii="Maiandra GD" w:hAnsi="Maiandra GD"/>
                <w:sz w:val="18"/>
                <w:szCs w:val="18"/>
              </w:rPr>
              <w:t xml:space="preserve"> of ECDs, public primary schools and 100</w:t>
            </w:r>
            <w:r w:rsidR="00056B46">
              <w:rPr>
                <w:rFonts w:ascii="Maiandra GD" w:hAnsi="Maiandra GD"/>
                <w:sz w:val="18"/>
                <w:szCs w:val="18"/>
              </w:rPr>
              <w:t>%</w:t>
            </w:r>
            <w:r w:rsidRPr="00BB0A39">
              <w:rPr>
                <w:rFonts w:ascii="Maiandra GD" w:hAnsi="Maiandra GD"/>
                <w:sz w:val="18"/>
                <w:szCs w:val="18"/>
              </w:rPr>
              <w:t xml:space="preserve"> of public healthcare facilities in targeted villages where such either institution type is present</w:t>
            </w:r>
            <w:r w:rsidRPr="00BB0A39">
              <w:rPr>
                <w:rFonts w:ascii="Maiandra GD" w:hAnsi="Maiandra GD"/>
                <w:strike/>
                <w:sz w:val="18"/>
                <w:szCs w:val="18"/>
              </w:rPr>
              <w:t>.</w:t>
            </w:r>
            <w:r w:rsidRPr="00BB0A39">
              <w:rPr>
                <w:rFonts w:ascii="Maiandra GD" w:hAnsi="Maiandra GD"/>
                <w:sz w:val="18"/>
                <w:szCs w:val="18"/>
              </w:rPr>
              <w:t xml:space="preserve">  The GoK is required to submit villages with institutions within each period verification round, proportional to institutional coverage for targeted villages per county. Proportions are drawn from data provided from NEMIS and the Ministry of Health and provided in the accompanying verification excel sheet.</w:t>
            </w:r>
          </w:p>
          <w:p w14:paraId="2B53EFB7" w14:textId="77777777" w:rsidR="00316BC6" w:rsidRDefault="00316BC6" w:rsidP="3323D5B8">
            <w:pPr>
              <w:pBdr>
                <w:top w:val="nil"/>
                <w:left w:val="nil"/>
                <w:bottom w:val="nil"/>
                <w:right w:val="nil"/>
                <w:between w:val="nil"/>
              </w:pBdr>
              <w:spacing w:after="0" w:line="254" w:lineRule="auto"/>
              <w:jc w:val="left"/>
              <w:rPr>
                <w:rFonts w:ascii="Maiandra GD" w:hAnsi="Maiandra GD"/>
                <w:sz w:val="18"/>
                <w:szCs w:val="18"/>
              </w:rPr>
            </w:pPr>
          </w:p>
          <w:p w14:paraId="6AEAE08F" w14:textId="57390A7B"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A village may receive disbursement against DLI 12.3 in every year of the Program that the village sustain</w:t>
            </w:r>
            <w:r w:rsidR="0091127A">
              <w:rPr>
                <w:rFonts w:ascii="Maiandra GD" w:hAnsi="Maiandra GD"/>
                <w:sz w:val="18"/>
                <w:szCs w:val="18"/>
              </w:rPr>
              <w:t>s</w:t>
            </w:r>
            <w:r w:rsidRPr="00BB0A39">
              <w:rPr>
                <w:rFonts w:ascii="Maiandra GD" w:hAnsi="Maiandra GD"/>
                <w:sz w:val="18"/>
                <w:szCs w:val="18"/>
              </w:rPr>
              <w:t xml:space="preserve"> CWS status, starting one year after verification of the village as achieving CWS status for a maximum of 4 years.  </w:t>
            </w:r>
          </w:p>
          <w:p w14:paraId="4FB5B6C6"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County</w:t>
            </w:r>
          </w:p>
          <w:p w14:paraId="0931A845"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p>
          <w:p w14:paraId="5111067A"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sz w:val="18"/>
                <w:szCs w:val="18"/>
              </w:rPr>
            </w:pPr>
            <w:r w:rsidRPr="00BB0A39">
              <w:rPr>
                <w:rFonts w:ascii="Maiandra GD" w:hAnsi="Maiandra GD"/>
                <w:sz w:val="18"/>
                <w:szCs w:val="18"/>
              </w:rPr>
              <w:t>The verification of results for refugee camps will require a No Objection from DRS</w:t>
            </w:r>
          </w:p>
          <w:p w14:paraId="153264FE" w14:textId="77777777" w:rsidR="00AF5607" w:rsidRPr="00BB0A39" w:rsidRDefault="00AF5607" w:rsidP="001C0DB0">
            <w:pPr>
              <w:pBdr>
                <w:top w:val="nil"/>
                <w:left w:val="nil"/>
                <w:bottom w:val="nil"/>
                <w:right w:val="nil"/>
                <w:between w:val="nil"/>
              </w:pBdr>
              <w:spacing w:after="0" w:line="254" w:lineRule="auto"/>
              <w:jc w:val="left"/>
              <w:rPr>
                <w:rFonts w:ascii="Maiandra GD" w:hAnsi="Maiandra GD"/>
              </w:rPr>
            </w:pPr>
          </w:p>
          <w:p w14:paraId="7B91BFAB" w14:textId="4254001A" w:rsidR="00AF5607" w:rsidRPr="00BB0A39" w:rsidRDefault="00AF5607" w:rsidP="001C0DB0">
            <w:pPr>
              <w:pBdr>
                <w:top w:val="nil"/>
                <w:left w:val="nil"/>
                <w:bottom w:val="nil"/>
                <w:right w:val="nil"/>
                <w:between w:val="nil"/>
              </w:pBdr>
              <w:spacing w:after="0" w:line="254" w:lineRule="auto"/>
              <w:jc w:val="left"/>
              <w:rPr>
                <w:rFonts w:ascii="Maiandra GD" w:hAnsi="Maiandra GD"/>
              </w:rPr>
            </w:pPr>
            <w:r w:rsidRPr="00BB0A39">
              <w:rPr>
                <w:rFonts w:ascii="Maiandra GD" w:hAnsi="Maiandra GD"/>
                <w:sz w:val="18"/>
                <w:szCs w:val="18"/>
              </w:rPr>
              <w:t>Villages not located in refugee camps and refugee host communities that are within Garissa and Turkana counties, are not eligible for disbursement under DLI 12</w:t>
            </w:r>
          </w:p>
        </w:tc>
      </w:tr>
    </w:tbl>
    <w:p w14:paraId="50F21FE7" w14:textId="77777777" w:rsidR="00AF5607" w:rsidRDefault="00AF5607" w:rsidP="00AF5607"/>
    <w:p w14:paraId="048B421B" w14:textId="77777777" w:rsidR="00261B97" w:rsidRDefault="00261B97" w:rsidP="004E7949">
      <w:pPr>
        <w:tabs>
          <w:tab w:val="left" w:pos="720"/>
        </w:tabs>
        <w:spacing w:line="240" w:lineRule="auto"/>
        <w:ind w:left="739"/>
        <w:rPr>
          <w:b/>
          <w:i/>
        </w:rPr>
      </w:pPr>
      <w:bookmarkStart w:id="1" w:name="_Ref164974330"/>
      <w:bookmarkStart w:id="2" w:name="_Toc166769457"/>
    </w:p>
    <w:p w14:paraId="3401D6DF" w14:textId="77777777" w:rsidR="00261B97" w:rsidRDefault="00261B97" w:rsidP="004E7949">
      <w:pPr>
        <w:tabs>
          <w:tab w:val="left" w:pos="720"/>
        </w:tabs>
        <w:spacing w:line="240" w:lineRule="auto"/>
        <w:ind w:left="739"/>
        <w:rPr>
          <w:b/>
          <w:i/>
        </w:rPr>
      </w:pPr>
    </w:p>
    <w:p w14:paraId="0A9599B7" w14:textId="0055F32A" w:rsidR="00261B97" w:rsidRDefault="00261B97" w:rsidP="004E7949">
      <w:pPr>
        <w:tabs>
          <w:tab w:val="left" w:pos="720"/>
        </w:tabs>
        <w:spacing w:line="240" w:lineRule="auto"/>
        <w:ind w:left="739"/>
        <w:rPr>
          <w:b/>
          <w:i/>
        </w:rPr>
      </w:pPr>
    </w:p>
    <w:p w14:paraId="28048D71" w14:textId="77777777" w:rsidR="00261B97" w:rsidRDefault="00261B97" w:rsidP="004E7949">
      <w:pPr>
        <w:tabs>
          <w:tab w:val="left" w:pos="720"/>
        </w:tabs>
        <w:spacing w:line="240" w:lineRule="auto"/>
        <w:ind w:left="739"/>
        <w:rPr>
          <w:b/>
          <w:i/>
        </w:rPr>
      </w:pPr>
    </w:p>
    <w:p w14:paraId="41F234B1" w14:textId="77777777" w:rsidR="00261B97" w:rsidRDefault="00261B97" w:rsidP="004E7949">
      <w:pPr>
        <w:tabs>
          <w:tab w:val="left" w:pos="720"/>
        </w:tabs>
        <w:spacing w:line="240" w:lineRule="auto"/>
        <w:ind w:left="739"/>
        <w:rPr>
          <w:b/>
          <w:i/>
        </w:rPr>
      </w:pPr>
    </w:p>
    <w:p w14:paraId="41E5119E" w14:textId="41FA7F4B" w:rsidR="004E7949" w:rsidRPr="00476CC6" w:rsidRDefault="004E7949" w:rsidP="004E7949">
      <w:pPr>
        <w:tabs>
          <w:tab w:val="left" w:pos="720"/>
        </w:tabs>
        <w:spacing w:line="240" w:lineRule="auto"/>
        <w:ind w:left="739"/>
        <w:rPr>
          <w:b/>
          <w:i/>
        </w:rPr>
      </w:pPr>
      <w:r w:rsidRPr="00476CC6">
        <w:rPr>
          <w:b/>
          <w:i/>
        </w:rPr>
        <w:t xml:space="preserve">Table </w:t>
      </w:r>
      <w:r w:rsidRPr="00476CC6">
        <w:rPr>
          <w:b/>
          <w:i/>
        </w:rPr>
        <w:fldChar w:fldCharType="begin"/>
      </w:r>
      <w:r w:rsidRPr="00476CC6">
        <w:rPr>
          <w:b/>
          <w:i/>
        </w:rPr>
        <w:instrText xml:space="preserve"> SEQ Table \* ARABIC </w:instrText>
      </w:r>
      <w:r w:rsidRPr="00476CC6">
        <w:rPr>
          <w:b/>
          <w:i/>
        </w:rPr>
        <w:fldChar w:fldCharType="separate"/>
      </w:r>
      <w:r w:rsidRPr="00476CC6">
        <w:rPr>
          <w:b/>
          <w:i/>
          <w:noProof/>
        </w:rPr>
        <w:t>24</w:t>
      </w:r>
      <w:r w:rsidRPr="00476CC6">
        <w:rPr>
          <w:b/>
          <w:i/>
        </w:rPr>
        <w:fldChar w:fldCharType="end"/>
      </w:r>
      <w:bookmarkEnd w:id="1"/>
      <w:r w:rsidRPr="00476CC6">
        <w:rPr>
          <w:b/>
          <w:i/>
        </w:rPr>
        <w:t>: Detailed definitions for K-WASH Operation</w:t>
      </w:r>
      <w:bookmarkEnd w:id="2"/>
    </w:p>
    <w:tbl>
      <w:tblPr>
        <w:tblpPr w:leftFromText="180" w:rightFromText="180" w:vertAnchor="text" w:tblpY="1"/>
        <w:tblOverlap w:val="never"/>
        <w:tblW w:w="13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88"/>
        <w:gridCol w:w="2126"/>
        <w:gridCol w:w="10835"/>
      </w:tblGrid>
      <w:tr w:rsidR="004E7949" w:rsidRPr="00476CC6" w14:paraId="06DD1498" w14:textId="77777777" w:rsidTr="00D153F6">
        <w:trPr>
          <w:tblHeader/>
        </w:trPr>
        <w:tc>
          <w:tcPr>
            <w:tcW w:w="988" w:type="dxa"/>
            <w:shd w:val="clear" w:color="auto" w:fill="C1E4F5" w:themeFill="accent1" w:themeFillTint="33"/>
          </w:tcPr>
          <w:p w14:paraId="0BE1ACC0" w14:textId="77777777" w:rsidR="004E7949" w:rsidRPr="00476CC6" w:rsidRDefault="004E7949" w:rsidP="005223A4">
            <w:pPr>
              <w:rPr>
                <w:b/>
              </w:rPr>
            </w:pPr>
            <w:r w:rsidRPr="00476CC6">
              <w:rPr>
                <w:b/>
              </w:rPr>
              <w:t>DLI</w:t>
            </w:r>
          </w:p>
        </w:tc>
        <w:tc>
          <w:tcPr>
            <w:tcW w:w="2126" w:type="dxa"/>
            <w:shd w:val="clear" w:color="auto" w:fill="C1E4F5" w:themeFill="accent1" w:themeFillTint="33"/>
          </w:tcPr>
          <w:p w14:paraId="6BACE6C3" w14:textId="77777777" w:rsidR="004E7949" w:rsidRPr="00476CC6" w:rsidRDefault="004E7949" w:rsidP="005223A4">
            <w:pPr>
              <w:rPr>
                <w:b/>
              </w:rPr>
            </w:pPr>
            <w:r w:rsidRPr="00476CC6">
              <w:rPr>
                <w:b/>
              </w:rPr>
              <w:t>Term</w:t>
            </w:r>
          </w:p>
        </w:tc>
        <w:tc>
          <w:tcPr>
            <w:tcW w:w="10835" w:type="dxa"/>
            <w:shd w:val="clear" w:color="auto" w:fill="C1E4F5" w:themeFill="accent1" w:themeFillTint="33"/>
          </w:tcPr>
          <w:p w14:paraId="631DBCB3" w14:textId="77777777" w:rsidR="004E7949" w:rsidRPr="00476CC6" w:rsidRDefault="004E7949" w:rsidP="005223A4">
            <w:pPr>
              <w:rPr>
                <w:b/>
              </w:rPr>
            </w:pPr>
            <w:r w:rsidRPr="00476CC6">
              <w:rPr>
                <w:b/>
              </w:rPr>
              <w:t>Definition</w:t>
            </w:r>
          </w:p>
        </w:tc>
      </w:tr>
      <w:tr w:rsidR="004E7949" w:rsidRPr="00476CC6" w14:paraId="276215EA" w14:textId="77777777" w:rsidTr="00D153F6">
        <w:tc>
          <w:tcPr>
            <w:tcW w:w="988" w:type="dxa"/>
          </w:tcPr>
          <w:p w14:paraId="6A6BBE78" w14:textId="77777777" w:rsidR="004E7949" w:rsidRPr="00476CC6" w:rsidRDefault="004E7949" w:rsidP="005223A4">
            <w:pPr>
              <w:rPr>
                <w:b/>
              </w:rPr>
            </w:pPr>
            <w:r w:rsidRPr="00476CC6">
              <w:rPr>
                <w:b/>
              </w:rPr>
              <w:t>I 1</w:t>
            </w:r>
          </w:p>
        </w:tc>
        <w:tc>
          <w:tcPr>
            <w:tcW w:w="2126" w:type="dxa"/>
          </w:tcPr>
          <w:p w14:paraId="4276E4B9" w14:textId="77777777" w:rsidR="004E7949" w:rsidRPr="00476CC6" w:rsidRDefault="004E7949" w:rsidP="005223A4">
            <w:r w:rsidRPr="00476CC6">
              <w:t>County Water Supply and Sanitation Strategy and Investment Plan (CWSS&amp;IP)</w:t>
            </w:r>
          </w:p>
        </w:tc>
        <w:tc>
          <w:tcPr>
            <w:tcW w:w="10835" w:type="dxa"/>
          </w:tcPr>
          <w:p w14:paraId="663172F5" w14:textId="77777777" w:rsidR="004E7949" w:rsidRPr="00476CC6" w:rsidRDefault="004E7949" w:rsidP="005223A4">
            <w:pPr>
              <w:spacing w:line="240" w:lineRule="auto"/>
            </w:pPr>
            <w:r w:rsidRPr="00476CC6">
              <w:t>The CWSS is a policy-level document containing an overarching framework to guide WSS sector investments and service delivery decisions at County level over a five-year period for achieving safe and sustainable water supply, sanitation and hygiene services for all citizens of the County.</w:t>
            </w:r>
          </w:p>
          <w:p w14:paraId="12141479" w14:textId="77777777" w:rsidR="004E7949" w:rsidRPr="00476CC6" w:rsidRDefault="004E7949" w:rsidP="005223A4">
            <w:pPr>
              <w:spacing w:line="240" w:lineRule="auto"/>
            </w:pPr>
            <w:r w:rsidRPr="00476CC6">
              <w:t xml:space="preserve">The CWSS&amp;IP must include: (a) a diagnosis of the current WASH access situation, policy, legal, regulatory and institutional constraints and a scenario analysis of how the County can achieve universal access to WASH; (b) establishment of the institutional structure for water resources management and WASH service delivery in rural and urban areas of the County including definition of how the County will use different service provision models as per WASREB regulations/guidelines; (c) detailed investments the County intends to implement to achieve </w:t>
            </w:r>
            <w:r w:rsidRPr="00476CC6">
              <w:lastRenderedPageBreak/>
              <w:t>universal access to WASH based on the scenario analysis with details of locations, and budgets; (d) consideration of climate resilience and WASH+; and (d) a financing plan for the strategy</w:t>
            </w:r>
          </w:p>
        </w:tc>
      </w:tr>
      <w:tr w:rsidR="00FC1C8B" w:rsidRPr="00476CC6" w14:paraId="4689A084" w14:textId="77777777" w:rsidTr="3323D5B8">
        <w:tc>
          <w:tcPr>
            <w:tcW w:w="988" w:type="dxa"/>
            <w:vMerge w:val="restart"/>
          </w:tcPr>
          <w:p w14:paraId="78EF6F12" w14:textId="77777777" w:rsidR="004E7949" w:rsidRPr="00476CC6" w:rsidRDefault="004E7949" w:rsidP="005223A4">
            <w:pPr>
              <w:rPr>
                <w:b/>
              </w:rPr>
            </w:pPr>
            <w:r w:rsidRPr="00476CC6">
              <w:rPr>
                <w:b/>
              </w:rPr>
              <w:lastRenderedPageBreak/>
              <w:t xml:space="preserve">I 2. </w:t>
            </w:r>
          </w:p>
        </w:tc>
        <w:tc>
          <w:tcPr>
            <w:tcW w:w="2126" w:type="dxa"/>
          </w:tcPr>
          <w:p w14:paraId="1485072B" w14:textId="77777777" w:rsidR="004E7949" w:rsidRPr="00476CC6" w:rsidRDefault="004E7949" w:rsidP="005223A4">
            <w:pPr>
              <w:rPr>
                <w:b/>
              </w:rPr>
            </w:pPr>
            <w:r w:rsidRPr="00476CC6">
              <w:t>Improved water service</w:t>
            </w:r>
          </w:p>
        </w:tc>
        <w:tc>
          <w:tcPr>
            <w:tcW w:w="10835" w:type="dxa"/>
          </w:tcPr>
          <w:p w14:paraId="4E70B963" w14:textId="77777777" w:rsidR="004E7949" w:rsidRPr="00476CC6" w:rsidRDefault="004E7949" w:rsidP="005223A4">
            <w:pPr>
              <w:spacing w:after="0" w:line="240" w:lineRule="auto"/>
            </w:pPr>
            <w:r w:rsidRPr="00476CC6">
              <w:t xml:space="preserve">An improved water service must meet </w:t>
            </w:r>
            <w:proofErr w:type="gramStart"/>
            <w:r w:rsidRPr="00476CC6">
              <w:t>all of</w:t>
            </w:r>
            <w:proofErr w:type="gramEnd"/>
            <w:r w:rsidRPr="00476CC6">
              <w:t xml:space="preserve"> the following criteria:</w:t>
            </w:r>
          </w:p>
          <w:p w14:paraId="5584F0B7" w14:textId="77777777" w:rsidR="004E7949" w:rsidRPr="00476CC6" w:rsidRDefault="004E7949" w:rsidP="004E7949">
            <w:pPr>
              <w:numPr>
                <w:ilvl w:val="0"/>
                <w:numId w:val="21"/>
              </w:numPr>
              <w:spacing w:after="0" w:line="240" w:lineRule="auto"/>
            </w:pPr>
            <w:r w:rsidRPr="00476CC6">
              <w:t xml:space="preserve">Typology - use one of the following water point typologies: </w:t>
            </w:r>
          </w:p>
          <w:p w14:paraId="68138FF1" w14:textId="77777777" w:rsidR="004E7949" w:rsidRPr="00476CC6" w:rsidRDefault="004E7949" w:rsidP="004E7949">
            <w:pPr>
              <w:numPr>
                <w:ilvl w:val="0"/>
                <w:numId w:val="15"/>
              </w:numPr>
              <w:tabs>
                <w:tab w:val="clear" w:pos="720"/>
              </w:tabs>
              <w:spacing w:after="0" w:line="240" w:lineRule="auto"/>
              <w:ind w:left="1023" w:hanging="284"/>
            </w:pPr>
            <w:r w:rsidRPr="00476CC6">
              <w:t>A metered connection to a piped water system at a household’s yard or house.</w:t>
            </w:r>
          </w:p>
          <w:p w14:paraId="51860D3B" w14:textId="77777777" w:rsidR="004E7949" w:rsidRPr="00476CC6" w:rsidRDefault="004E7949" w:rsidP="004E7949">
            <w:pPr>
              <w:numPr>
                <w:ilvl w:val="0"/>
                <w:numId w:val="15"/>
              </w:numPr>
              <w:tabs>
                <w:tab w:val="clear" w:pos="720"/>
              </w:tabs>
              <w:spacing w:after="0" w:line="240" w:lineRule="auto"/>
              <w:ind w:left="1023" w:hanging="284"/>
            </w:pPr>
            <w:r w:rsidRPr="00476CC6">
              <w:t>A yard tap shared by more than one household.</w:t>
            </w:r>
          </w:p>
          <w:p w14:paraId="1EB673DE" w14:textId="77777777" w:rsidR="004E7949" w:rsidRPr="00476CC6" w:rsidRDefault="004E7949" w:rsidP="004E7949">
            <w:pPr>
              <w:numPr>
                <w:ilvl w:val="0"/>
                <w:numId w:val="15"/>
              </w:numPr>
              <w:tabs>
                <w:tab w:val="clear" w:pos="720"/>
              </w:tabs>
              <w:spacing w:after="0" w:line="240" w:lineRule="auto"/>
              <w:ind w:left="1023" w:hanging="284"/>
            </w:pPr>
            <w:r w:rsidRPr="00476CC6">
              <w:t>A water kiosk with a public tap or standpipe connection; and</w:t>
            </w:r>
          </w:p>
          <w:p w14:paraId="5887C08C" w14:textId="77777777" w:rsidR="004E7949" w:rsidRPr="00476CC6" w:rsidRDefault="004E7949" w:rsidP="004E7949">
            <w:pPr>
              <w:numPr>
                <w:ilvl w:val="0"/>
                <w:numId w:val="15"/>
              </w:numPr>
              <w:tabs>
                <w:tab w:val="clear" w:pos="720"/>
              </w:tabs>
              <w:spacing w:after="0" w:line="240" w:lineRule="auto"/>
              <w:ind w:left="1023" w:hanging="284"/>
            </w:pPr>
            <w:r w:rsidRPr="00476CC6">
              <w:t xml:space="preserve"> A hand pump shared by more than one household. </w:t>
            </w:r>
          </w:p>
          <w:p w14:paraId="6AF29DD6" w14:textId="3B9B7314" w:rsidR="004E7949" w:rsidRPr="003C7497" w:rsidRDefault="004E7949" w:rsidP="003C7497">
            <w:pPr>
              <w:numPr>
                <w:ilvl w:val="0"/>
                <w:numId w:val="21"/>
              </w:numPr>
              <w:spacing w:after="0" w:line="240" w:lineRule="auto"/>
            </w:pPr>
            <w:r w:rsidRPr="00476CC6">
              <w:t xml:space="preserve">Service radius </w:t>
            </w:r>
            <w:r w:rsidR="003C7497">
              <w:t>–</w:t>
            </w:r>
            <w:r w:rsidRPr="00476CC6">
              <w:t xml:space="preserve"> </w:t>
            </w:r>
            <w:r w:rsidR="003C7497">
              <w:t xml:space="preserve">households served must </w:t>
            </w:r>
            <w:r w:rsidR="003C7497" w:rsidRPr="003C7497">
              <w:t>be</w:t>
            </w:r>
            <w:r w:rsidR="003C7497" w:rsidRPr="00EF56AC">
              <w:t xml:space="preserve"> within 500m for non-Arid Counties and 1,000m for Arid Counties</w:t>
            </w:r>
            <w:r w:rsidR="003C7497" w:rsidRPr="00EF56AC">
              <w:rPr>
                <w:rStyle w:val="FootnoteReference"/>
              </w:rPr>
              <w:footnoteReference w:id="9"/>
            </w:r>
            <w:r w:rsidRPr="003C7497">
              <w:t>.</w:t>
            </w:r>
          </w:p>
          <w:p w14:paraId="789E18EB" w14:textId="77777777" w:rsidR="004E7949" w:rsidRPr="00476CC6" w:rsidRDefault="004E7949" w:rsidP="004E7949">
            <w:pPr>
              <w:numPr>
                <w:ilvl w:val="0"/>
                <w:numId w:val="21"/>
              </w:numPr>
              <w:spacing w:after="0" w:line="240" w:lineRule="auto"/>
            </w:pPr>
            <w:r w:rsidRPr="00476CC6">
              <w:t xml:space="preserve">Flow rate - a water point must have a minimum flowrate of 0.16 </w:t>
            </w:r>
            <w:proofErr w:type="spellStart"/>
            <w:r w:rsidRPr="00476CC6">
              <w:t>litres</w:t>
            </w:r>
            <w:proofErr w:type="spellEnd"/>
            <w:r w:rsidRPr="00476CC6">
              <w:t xml:space="preserve"> per second.</w:t>
            </w:r>
          </w:p>
          <w:p w14:paraId="642EEB13" w14:textId="77777777" w:rsidR="004E7949" w:rsidRPr="00476CC6" w:rsidRDefault="004E7949" w:rsidP="004E7949">
            <w:pPr>
              <w:numPr>
                <w:ilvl w:val="0"/>
                <w:numId w:val="21"/>
              </w:numPr>
              <w:spacing w:after="0" w:line="240" w:lineRule="auto"/>
            </w:pPr>
            <w:r w:rsidRPr="00476CC6">
              <w:t>Water quality:</w:t>
            </w:r>
          </w:p>
          <w:p w14:paraId="76FD33E8" w14:textId="1F964DE7" w:rsidR="004E7949" w:rsidRPr="00476CC6" w:rsidRDefault="004E7949" w:rsidP="004E7949">
            <w:pPr>
              <w:numPr>
                <w:ilvl w:val="0"/>
                <w:numId w:val="15"/>
              </w:numPr>
              <w:tabs>
                <w:tab w:val="clear" w:pos="720"/>
              </w:tabs>
              <w:spacing w:after="0" w:line="240" w:lineRule="auto"/>
              <w:ind w:left="1023" w:hanging="284"/>
            </w:pPr>
            <w:r w:rsidRPr="00476CC6">
              <w:t>Upon development of the water scheme, the water quality must be certified as fit for human consumption according to the Kenyan drinking water quality standards (Adopted from KS 05-459: Part 1:1996) issued by WASREB. For an existing water source that has been developed before the start of the Program, the water quality must be checked at the time of completion of rehabilitation/expansion of the water scheme.</w:t>
            </w:r>
          </w:p>
          <w:p w14:paraId="6ABD3CB8" w14:textId="77777777" w:rsidR="004E7949" w:rsidRPr="00476CC6" w:rsidRDefault="004E7949" w:rsidP="004E7949">
            <w:pPr>
              <w:numPr>
                <w:ilvl w:val="0"/>
                <w:numId w:val="15"/>
              </w:numPr>
              <w:tabs>
                <w:tab w:val="clear" w:pos="720"/>
              </w:tabs>
              <w:spacing w:after="0" w:line="240" w:lineRule="auto"/>
              <w:ind w:left="1023" w:hanging="284"/>
            </w:pPr>
            <w:r w:rsidRPr="00476CC6">
              <w:t>Water supplied must be certified as fit for human consumption by an accredited water testing laboratory, according to the Kenyan drinking water quality standards (Adopted from KS 05-459: Part 1:1996) issued by WASREB</w:t>
            </w:r>
            <w:r w:rsidRPr="00476CC6" w:rsidDel="00BA7F2B">
              <w:t xml:space="preserve"> </w:t>
            </w:r>
            <w:r w:rsidRPr="00476CC6">
              <w:t>dated within the last three months, based on one sample taken from the trunk main, and four samples at different points of distribution (kiosks and household connections).</w:t>
            </w:r>
          </w:p>
          <w:p w14:paraId="78CF5F58" w14:textId="77777777" w:rsidR="004E7949" w:rsidRPr="00476CC6" w:rsidRDefault="004E7949" w:rsidP="004E7949">
            <w:pPr>
              <w:numPr>
                <w:ilvl w:val="0"/>
                <w:numId w:val="15"/>
              </w:numPr>
              <w:tabs>
                <w:tab w:val="clear" w:pos="720"/>
              </w:tabs>
              <w:spacing w:after="0" w:line="240" w:lineRule="auto"/>
              <w:ind w:left="1023" w:hanging="284"/>
            </w:pPr>
            <w:r w:rsidRPr="00476CC6">
              <w:t>The use of raw water sources with arsenic concentrations above the WHO potable water standard of 10µg/l is not permitted under the Program, regardless of any arsenic removal processes that are proposed.</w:t>
            </w:r>
          </w:p>
        </w:tc>
      </w:tr>
      <w:tr w:rsidR="00FC1C8B" w:rsidRPr="00476CC6" w14:paraId="4D7D6F25" w14:textId="77777777" w:rsidTr="3323D5B8">
        <w:tc>
          <w:tcPr>
            <w:tcW w:w="988" w:type="dxa"/>
            <w:vMerge/>
          </w:tcPr>
          <w:p w14:paraId="28DFB103" w14:textId="77777777" w:rsidR="004E7949" w:rsidRPr="00476CC6" w:rsidRDefault="004E7949" w:rsidP="005223A4"/>
        </w:tc>
        <w:tc>
          <w:tcPr>
            <w:tcW w:w="2126" w:type="dxa"/>
          </w:tcPr>
          <w:p w14:paraId="28967764" w14:textId="77777777" w:rsidR="004E7949" w:rsidRPr="00476CC6" w:rsidRDefault="004E7949" w:rsidP="005223A4">
            <w:r w:rsidRPr="00476CC6">
              <w:t xml:space="preserve">Newly constructed water scheme </w:t>
            </w:r>
          </w:p>
        </w:tc>
        <w:tc>
          <w:tcPr>
            <w:tcW w:w="10835" w:type="dxa"/>
          </w:tcPr>
          <w:p w14:paraId="2F6EECC1" w14:textId="7E927107" w:rsidR="004E7949" w:rsidRPr="00476CC6" w:rsidRDefault="004E7949" w:rsidP="005223A4">
            <w:pPr>
              <w:spacing w:line="240" w:lineRule="auto"/>
            </w:pPr>
            <w:r w:rsidRPr="00476CC6">
              <w:t>Any scheme where all 4 main elements (source intake, main pipeline, storage tank and pumping station (if pumping is required)) are built within the Program period.</w:t>
            </w:r>
          </w:p>
        </w:tc>
      </w:tr>
      <w:tr w:rsidR="00FC1C8B" w:rsidRPr="00476CC6" w14:paraId="222E0AF2" w14:textId="77777777" w:rsidTr="3323D5B8">
        <w:tc>
          <w:tcPr>
            <w:tcW w:w="988" w:type="dxa"/>
            <w:vMerge/>
          </w:tcPr>
          <w:p w14:paraId="601DBFC6" w14:textId="77777777" w:rsidR="004E7949" w:rsidRPr="00476CC6" w:rsidRDefault="004E7949" w:rsidP="005223A4"/>
        </w:tc>
        <w:tc>
          <w:tcPr>
            <w:tcW w:w="2126" w:type="dxa"/>
            <w:shd w:val="clear" w:color="auto" w:fill="auto"/>
          </w:tcPr>
          <w:p w14:paraId="7052E6E5" w14:textId="31362F26" w:rsidR="004E7949" w:rsidRPr="00C81E2D" w:rsidRDefault="004A503C" w:rsidP="005223A4">
            <w:r w:rsidRPr="00C81E2D">
              <w:t>Extended water scheme</w:t>
            </w:r>
          </w:p>
        </w:tc>
        <w:tc>
          <w:tcPr>
            <w:tcW w:w="10835" w:type="dxa"/>
            <w:shd w:val="clear" w:color="auto" w:fill="auto"/>
          </w:tcPr>
          <w:p w14:paraId="004640BC" w14:textId="53071759" w:rsidR="004E7949" w:rsidRPr="00C81E2D" w:rsidRDefault="004A503C" w:rsidP="004A503C">
            <w:pPr>
              <w:spacing w:after="0" w:line="240" w:lineRule="auto"/>
            </w:pPr>
            <w:r w:rsidRPr="00C81E2D">
              <w:t xml:space="preserve">Any scheme </w:t>
            </w:r>
            <w:r w:rsidR="0060245B" w:rsidRPr="00C81E2D">
              <w:t xml:space="preserve">where </w:t>
            </w:r>
            <w:r w:rsidRPr="00C81E2D">
              <w:t xml:space="preserve">one of the 4 main elements (source intake, main pipeline, storage tank and pumping station (if pumping is required), has been extended and new households are being served water by the </w:t>
            </w:r>
            <w:r w:rsidR="0060245B" w:rsidRPr="00C81E2D">
              <w:t xml:space="preserve">extended </w:t>
            </w:r>
            <w:r w:rsidRPr="00C81E2D">
              <w:t xml:space="preserve">scheme in a </w:t>
            </w:r>
            <w:r w:rsidR="0060245B" w:rsidRPr="00C81E2D">
              <w:t xml:space="preserve">separate </w:t>
            </w:r>
            <w:r w:rsidRPr="00C81E2D">
              <w:t xml:space="preserve">previously unserved area. Rehabilitation of the four main elements is </w:t>
            </w:r>
            <w:r w:rsidR="0060245B" w:rsidRPr="00C81E2D">
              <w:t>permitted.</w:t>
            </w:r>
          </w:p>
        </w:tc>
      </w:tr>
      <w:tr w:rsidR="00FC1C8B" w:rsidRPr="00476CC6" w14:paraId="04AA73C7" w14:textId="77777777" w:rsidTr="3323D5B8">
        <w:tc>
          <w:tcPr>
            <w:tcW w:w="988" w:type="dxa"/>
            <w:vMerge/>
          </w:tcPr>
          <w:p w14:paraId="5B66A48E" w14:textId="77777777" w:rsidR="004E7949" w:rsidRPr="00476CC6" w:rsidRDefault="004E7949" w:rsidP="005223A4">
            <w:pPr>
              <w:rPr>
                <w:b/>
              </w:rPr>
            </w:pPr>
          </w:p>
        </w:tc>
        <w:tc>
          <w:tcPr>
            <w:tcW w:w="2126" w:type="dxa"/>
          </w:tcPr>
          <w:p w14:paraId="0BC3BE1F" w14:textId="77777777" w:rsidR="004E7949" w:rsidRPr="00476CC6" w:rsidRDefault="004E7949" w:rsidP="005223A4">
            <w:r w:rsidRPr="00476CC6">
              <w:t>Household</w:t>
            </w:r>
          </w:p>
        </w:tc>
        <w:tc>
          <w:tcPr>
            <w:tcW w:w="10835" w:type="dxa"/>
          </w:tcPr>
          <w:p w14:paraId="6F615944" w14:textId="77777777" w:rsidR="004E7949" w:rsidRPr="00476CC6" w:rsidRDefault="004E7949" w:rsidP="005223A4">
            <w:r w:rsidRPr="00476CC6">
              <w:t>Refers to 3.9 persons as per the latest population census in 2019</w:t>
            </w:r>
          </w:p>
        </w:tc>
      </w:tr>
      <w:tr w:rsidR="00FC1C8B" w:rsidRPr="00476CC6" w14:paraId="3BACB203" w14:textId="77777777" w:rsidTr="3323D5B8">
        <w:tc>
          <w:tcPr>
            <w:tcW w:w="988" w:type="dxa"/>
            <w:vMerge w:val="restart"/>
          </w:tcPr>
          <w:p w14:paraId="1A284654" w14:textId="77777777" w:rsidR="004E7949" w:rsidRPr="00476CC6" w:rsidRDefault="004E7949" w:rsidP="005223A4">
            <w:pPr>
              <w:rPr>
                <w:b/>
              </w:rPr>
            </w:pPr>
            <w:r w:rsidRPr="00476CC6">
              <w:rPr>
                <w:b/>
              </w:rPr>
              <w:t>DLI 3.</w:t>
            </w:r>
          </w:p>
        </w:tc>
        <w:tc>
          <w:tcPr>
            <w:tcW w:w="2126" w:type="dxa"/>
          </w:tcPr>
          <w:p w14:paraId="161EBE5D" w14:textId="77777777" w:rsidR="004E7949" w:rsidRPr="00476CC6" w:rsidRDefault="004E7949" w:rsidP="005223A4">
            <w:r w:rsidRPr="00476CC6">
              <w:t>Improved water service</w:t>
            </w:r>
          </w:p>
        </w:tc>
        <w:tc>
          <w:tcPr>
            <w:tcW w:w="10835" w:type="dxa"/>
          </w:tcPr>
          <w:p w14:paraId="3479B1F4" w14:textId="77777777" w:rsidR="004E7949" w:rsidRPr="00476CC6" w:rsidRDefault="004E7949" w:rsidP="005223A4">
            <w:r w:rsidRPr="00476CC6">
              <w:t>Defined as per ‘Improved water service’ under DLI 2 above</w:t>
            </w:r>
          </w:p>
        </w:tc>
      </w:tr>
      <w:tr w:rsidR="00FC1C8B" w:rsidRPr="00476CC6" w14:paraId="3E40A11C" w14:textId="77777777" w:rsidTr="3323D5B8">
        <w:tc>
          <w:tcPr>
            <w:tcW w:w="988" w:type="dxa"/>
            <w:vMerge/>
          </w:tcPr>
          <w:p w14:paraId="6B35E4CB" w14:textId="77777777" w:rsidR="004E7949" w:rsidRPr="00476CC6" w:rsidRDefault="004E7949" w:rsidP="005223A4"/>
        </w:tc>
        <w:tc>
          <w:tcPr>
            <w:tcW w:w="2126" w:type="dxa"/>
          </w:tcPr>
          <w:p w14:paraId="0D97396F" w14:textId="77777777" w:rsidR="004E7949" w:rsidRPr="00476CC6" w:rsidRDefault="004E7949" w:rsidP="005223A4">
            <w:r w:rsidRPr="00476CC6">
              <w:t>WASREB management model (Annex 19)</w:t>
            </w:r>
          </w:p>
        </w:tc>
        <w:tc>
          <w:tcPr>
            <w:tcW w:w="10835" w:type="dxa"/>
          </w:tcPr>
          <w:p w14:paraId="7D830A32" w14:textId="2B94C31B" w:rsidR="004E7949" w:rsidRPr="00476CC6" w:rsidRDefault="004E7949" w:rsidP="005223A4">
            <w:r w:rsidRPr="00476CC6">
              <w:t xml:space="preserve">The water scheme, including all water points, must be managed by one of the following </w:t>
            </w:r>
            <w:r w:rsidR="07DE5EA8">
              <w:t>n</w:t>
            </w:r>
            <w:r w:rsidR="0411618A">
              <w:t>ine</w:t>
            </w:r>
            <w:r w:rsidRPr="00476CC6">
              <w:t xml:space="preserve"> WASREB management model options:</w:t>
            </w:r>
          </w:p>
          <w:p w14:paraId="272B2D2E" w14:textId="77777777" w:rsidR="004E7949" w:rsidRPr="00476CC6" w:rsidRDefault="004E7949" w:rsidP="004E7949">
            <w:pPr>
              <w:numPr>
                <w:ilvl w:val="0"/>
                <w:numId w:val="25"/>
              </w:numPr>
            </w:pPr>
            <w:r w:rsidRPr="00476CC6">
              <w:t>Within the service provision area of a WSP</w:t>
            </w:r>
          </w:p>
          <w:p w14:paraId="3E7111DB" w14:textId="77777777" w:rsidR="004E7949" w:rsidRPr="00476CC6" w:rsidRDefault="004E7949" w:rsidP="004E7949">
            <w:pPr>
              <w:numPr>
                <w:ilvl w:val="0"/>
                <w:numId w:val="20"/>
              </w:numPr>
              <w:spacing w:after="0" w:line="240" w:lineRule="auto"/>
              <w:ind w:left="714" w:hanging="357"/>
            </w:pPr>
            <w:r w:rsidRPr="00476CC6">
              <w:rPr>
                <w:i/>
              </w:rPr>
              <w:t>WSP takes over small water supply system.</w:t>
            </w:r>
          </w:p>
          <w:p w14:paraId="12C6D7BA" w14:textId="77777777" w:rsidR="004E7949" w:rsidRPr="00476CC6" w:rsidRDefault="004E7949" w:rsidP="004E7949">
            <w:pPr>
              <w:numPr>
                <w:ilvl w:val="0"/>
                <w:numId w:val="20"/>
              </w:numPr>
              <w:spacing w:after="0" w:line="240" w:lineRule="auto"/>
              <w:ind w:left="714" w:hanging="357"/>
            </w:pPr>
            <w:r w:rsidRPr="00476CC6">
              <w:rPr>
                <w:i/>
              </w:rPr>
              <w:t>WSP delegates community management</w:t>
            </w:r>
            <w:r w:rsidRPr="00476CC6">
              <w:t xml:space="preserve"> of the water supply scheme by an existing regulated WSP which delegates some responsibilities to a community-based operator.</w:t>
            </w:r>
          </w:p>
          <w:p w14:paraId="714EB3E3" w14:textId="77777777" w:rsidR="004E7949" w:rsidRPr="00476CC6" w:rsidRDefault="004E7949" w:rsidP="004E7949">
            <w:pPr>
              <w:numPr>
                <w:ilvl w:val="0"/>
                <w:numId w:val="20"/>
              </w:numPr>
              <w:spacing w:after="0" w:line="240" w:lineRule="auto"/>
              <w:ind w:left="714" w:hanging="357"/>
            </w:pPr>
            <w:r w:rsidRPr="00476CC6">
              <w:rPr>
                <w:i/>
              </w:rPr>
              <w:t>WSP delegates private management</w:t>
            </w:r>
            <w:r w:rsidRPr="00476CC6">
              <w:t>, where an existing regulated WSP contracts a Private Operator for management.</w:t>
            </w:r>
          </w:p>
          <w:p w14:paraId="735809F1" w14:textId="77777777" w:rsidR="004E7949" w:rsidRPr="00476CC6" w:rsidRDefault="004E7949" w:rsidP="004E7949">
            <w:pPr>
              <w:numPr>
                <w:ilvl w:val="0"/>
                <w:numId w:val="25"/>
              </w:numPr>
            </w:pPr>
            <w:r w:rsidRPr="00476CC6">
              <w:t>Outside service provision area of a WSP.</w:t>
            </w:r>
          </w:p>
          <w:p w14:paraId="138253C5" w14:textId="77777777" w:rsidR="004E7949" w:rsidRPr="00476CC6" w:rsidRDefault="004E7949" w:rsidP="004E7949">
            <w:pPr>
              <w:numPr>
                <w:ilvl w:val="0"/>
                <w:numId w:val="20"/>
              </w:numPr>
              <w:spacing w:after="0" w:line="240" w:lineRule="auto"/>
              <w:ind w:left="714" w:hanging="357"/>
            </w:pPr>
            <w:r w:rsidRPr="00476CC6">
              <w:rPr>
                <w:i/>
              </w:rPr>
              <w:t>County Government establishes new rural WSP</w:t>
            </w:r>
            <w:r w:rsidRPr="00476CC6">
              <w:t xml:space="preserve"> to undertake O&amp;M of rural schemes; and</w:t>
            </w:r>
          </w:p>
          <w:p w14:paraId="09D471BB" w14:textId="77777777" w:rsidR="004E7949" w:rsidRPr="00476CC6" w:rsidRDefault="004E7949" w:rsidP="004E7949">
            <w:pPr>
              <w:numPr>
                <w:ilvl w:val="0"/>
                <w:numId w:val="20"/>
              </w:numPr>
              <w:spacing w:after="0" w:line="240" w:lineRule="auto"/>
              <w:ind w:left="714" w:hanging="357"/>
            </w:pPr>
            <w:r w:rsidRPr="00476CC6">
              <w:rPr>
                <w:i/>
              </w:rPr>
              <w:t>County Government/Rural WSP contracts private or NGO operator</w:t>
            </w:r>
            <w:r w:rsidRPr="00476CC6">
              <w:t xml:space="preserve"> for O&amp;M of rural schemes.</w:t>
            </w:r>
          </w:p>
          <w:p w14:paraId="361BB926" w14:textId="77777777" w:rsidR="004E7949" w:rsidRPr="00476CC6" w:rsidRDefault="004E7949" w:rsidP="004E7949">
            <w:pPr>
              <w:numPr>
                <w:ilvl w:val="0"/>
                <w:numId w:val="20"/>
              </w:numPr>
              <w:spacing w:after="0" w:line="240" w:lineRule="auto"/>
              <w:ind w:left="714" w:hanging="357"/>
            </w:pPr>
            <w:r w:rsidRPr="00476CC6">
              <w:rPr>
                <w:i/>
              </w:rPr>
              <w:t>Rural WSP takes over small water supply system.</w:t>
            </w:r>
          </w:p>
          <w:p w14:paraId="609AB2B5" w14:textId="77777777" w:rsidR="004E7949" w:rsidRPr="00476CC6" w:rsidRDefault="004E7949" w:rsidP="004E7949">
            <w:pPr>
              <w:numPr>
                <w:ilvl w:val="0"/>
                <w:numId w:val="20"/>
              </w:numPr>
              <w:spacing w:after="0" w:line="240" w:lineRule="auto"/>
              <w:ind w:left="714" w:hanging="357"/>
            </w:pPr>
            <w:r w:rsidRPr="00476CC6">
              <w:rPr>
                <w:i/>
              </w:rPr>
              <w:t>Rural WSP delegates some responsibilities to the SSSP/WUA.</w:t>
            </w:r>
          </w:p>
          <w:p w14:paraId="29C6A3AB" w14:textId="77777777" w:rsidR="004E7949" w:rsidRPr="00476CC6" w:rsidRDefault="004E7949" w:rsidP="004E7949">
            <w:pPr>
              <w:numPr>
                <w:ilvl w:val="0"/>
                <w:numId w:val="20"/>
              </w:numPr>
              <w:spacing w:after="0" w:line="240" w:lineRule="auto"/>
              <w:ind w:left="714" w:hanging="357"/>
            </w:pPr>
            <w:r w:rsidRPr="00476CC6">
              <w:rPr>
                <w:i/>
              </w:rPr>
              <w:t>Water Users Association becomes a WSP. (This cuts across both within and outside service provision area).</w:t>
            </w:r>
          </w:p>
          <w:p w14:paraId="4481AFC3" w14:textId="77777777" w:rsidR="004E7949" w:rsidRPr="00476CC6" w:rsidRDefault="004E7949" w:rsidP="004E7949">
            <w:pPr>
              <w:numPr>
                <w:ilvl w:val="0"/>
                <w:numId w:val="20"/>
              </w:numPr>
              <w:spacing w:after="0" w:line="240" w:lineRule="auto"/>
              <w:ind w:left="714" w:hanging="357"/>
            </w:pPr>
            <w:r w:rsidRPr="00476CC6">
              <w:rPr>
                <w:i/>
              </w:rPr>
              <w:t>County</w:t>
            </w:r>
          </w:p>
        </w:tc>
      </w:tr>
      <w:tr w:rsidR="00FC1C8B" w:rsidRPr="00476CC6" w14:paraId="02C72DF4" w14:textId="77777777" w:rsidTr="3323D5B8">
        <w:tc>
          <w:tcPr>
            <w:tcW w:w="988" w:type="dxa"/>
            <w:vMerge/>
          </w:tcPr>
          <w:p w14:paraId="50717DC5" w14:textId="77777777" w:rsidR="004E7949" w:rsidRPr="00476CC6" w:rsidRDefault="004E7949" w:rsidP="005223A4"/>
        </w:tc>
        <w:tc>
          <w:tcPr>
            <w:tcW w:w="2126" w:type="dxa"/>
          </w:tcPr>
          <w:p w14:paraId="2CF2DD29" w14:textId="16A9E64F" w:rsidR="004E7949" w:rsidRPr="00476CC6" w:rsidRDefault="004E7949" w:rsidP="005223A4">
            <w:r w:rsidRPr="00476CC6">
              <w:t xml:space="preserve">Approved tariff </w:t>
            </w:r>
            <w:r w:rsidR="006C36B4">
              <w:t>system</w:t>
            </w:r>
          </w:p>
        </w:tc>
        <w:tc>
          <w:tcPr>
            <w:tcW w:w="10835" w:type="dxa"/>
          </w:tcPr>
          <w:p w14:paraId="7C1B4BA0" w14:textId="77777777" w:rsidR="004E7949" w:rsidRPr="00476CC6" w:rsidRDefault="004E7949" w:rsidP="005223A4">
            <w:r w:rsidRPr="00476CC6">
              <w:t xml:space="preserve">A tariff approved by WASREB for WSP and delegated providers as defined in the </w:t>
            </w:r>
            <w:proofErr w:type="gramStart"/>
            <w:r w:rsidRPr="00476CC6">
              <w:t>Small</w:t>
            </w:r>
            <w:proofErr w:type="gramEnd"/>
            <w:r w:rsidRPr="00476CC6">
              <w:t xml:space="preserve"> systems. </w:t>
            </w:r>
          </w:p>
          <w:p w14:paraId="3E31423F" w14:textId="77777777" w:rsidR="004E7949" w:rsidRPr="00476CC6" w:rsidRDefault="004E7949" w:rsidP="005223A4">
            <w:r w:rsidRPr="00476CC6">
              <w:t>The approved tariff for the scheme is the approved WSP tariff that a scheme shall adopt in one of the delegated management systems as provided in WASREB’s guidelines on rural and underserved areas.</w:t>
            </w:r>
          </w:p>
        </w:tc>
      </w:tr>
      <w:tr w:rsidR="00FC1C8B" w:rsidRPr="00476CC6" w14:paraId="4238CAB0" w14:textId="77777777" w:rsidTr="3323D5B8">
        <w:tc>
          <w:tcPr>
            <w:tcW w:w="988" w:type="dxa"/>
            <w:vMerge/>
          </w:tcPr>
          <w:p w14:paraId="2E3A8C8F" w14:textId="77777777" w:rsidR="004E7949" w:rsidRPr="00476CC6" w:rsidRDefault="004E7949" w:rsidP="005223A4"/>
        </w:tc>
        <w:tc>
          <w:tcPr>
            <w:tcW w:w="2126" w:type="dxa"/>
          </w:tcPr>
          <w:p w14:paraId="172F1628" w14:textId="77777777" w:rsidR="004E7949" w:rsidRPr="00476CC6" w:rsidRDefault="004E7949" w:rsidP="005223A4">
            <w:r w:rsidRPr="00476CC6">
              <w:t>Gradual O&amp;M cost recovery</w:t>
            </w:r>
          </w:p>
        </w:tc>
        <w:tc>
          <w:tcPr>
            <w:tcW w:w="10835" w:type="dxa"/>
          </w:tcPr>
          <w:p w14:paraId="0471BC99" w14:textId="77777777" w:rsidR="004E7949" w:rsidRPr="00476CC6" w:rsidRDefault="004E7949" w:rsidP="005223A4">
            <w:r w:rsidRPr="00476CC6">
              <w:t>Gradual O&amp;M cost recovery is defined as gradually increasing Operational Cost Coverage Ratios, as follows:</w:t>
            </w:r>
          </w:p>
          <w:p w14:paraId="1A5CF8AD" w14:textId="77777777" w:rsidR="004E7949" w:rsidRPr="00476CC6" w:rsidRDefault="004E7949" w:rsidP="004E7949">
            <w:pPr>
              <w:numPr>
                <w:ilvl w:val="0"/>
                <w:numId w:val="22"/>
              </w:numPr>
              <w:spacing w:after="0" w:line="240" w:lineRule="auto"/>
              <w:ind w:left="714" w:hanging="357"/>
            </w:pPr>
            <w:r w:rsidRPr="00476CC6">
              <w:t>Year 1: 0.70</w:t>
            </w:r>
          </w:p>
          <w:p w14:paraId="7BBCB612" w14:textId="77777777" w:rsidR="004E7949" w:rsidRPr="00476CC6" w:rsidRDefault="004E7949" w:rsidP="004E7949">
            <w:pPr>
              <w:numPr>
                <w:ilvl w:val="0"/>
                <w:numId w:val="22"/>
              </w:numPr>
              <w:spacing w:after="0" w:line="240" w:lineRule="auto"/>
              <w:ind w:left="714" w:hanging="357"/>
            </w:pPr>
            <w:r w:rsidRPr="00476CC6">
              <w:t>Year 2: 0.80</w:t>
            </w:r>
          </w:p>
          <w:p w14:paraId="11A1DDB5" w14:textId="77777777" w:rsidR="004E7949" w:rsidRPr="00476CC6" w:rsidRDefault="004E7949" w:rsidP="004E7949">
            <w:pPr>
              <w:numPr>
                <w:ilvl w:val="0"/>
                <w:numId w:val="22"/>
              </w:numPr>
              <w:spacing w:after="0" w:line="240" w:lineRule="auto"/>
              <w:ind w:left="714" w:hanging="357"/>
            </w:pPr>
            <w:r w:rsidRPr="00476CC6">
              <w:t>Year 3: 0.90</w:t>
            </w:r>
          </w:p>
          <w:p w14:paraId="09C32453" w14:textId="77777777" w:rsidR="004E7949" w:rsidRPr="00476CC6" w:rsidRDefault="004E7949" w:rsidP="004E7949">
            <w:pPr>
              <w:numPr>
                <w:ilvl w:val="0"/>
                <w:numId w:val="22"/>
              </w:numPr>
              <w:spacing w:after="0" w:line="240" w:lineRule="auto"/>
              <w:ind w:left="714" w:hanging="357"/>
            </w:pPr>
            <w:r w:rsidRPr="00476CC6">
              <w:t>Years 4, 5, 6 and 7: 1</w:t>
            </w:r>
          </w:p>
          <w:p w14:paraId="1E554724" w14:textId="77777777" w:rsidR="004E7949" w:rsidRPr="00476CC6" w:rsidRDefault="004E7949" w:rsidP="005223A4">
            <w:pPr>
              <w:spacing w:line="240" w:lineRule="auto"/>
            </w:pPr>
            <w:r w:rsidRPr="00476CC6">
              <w:t xml:space="preserve">The Operational Cost Coverage ratio is defined, in line with WASREB, as the WSP’s total operating revenues (the sum of billing for water, sewerage and other services) divided by the WSP’s total operating expenditures (the sum of expenses on personnel, </w:t>
            </w:r>
            <w:proofErr w:type="spellStart"/>
            <w:r w:rsidRPr="00476CC6">
              <w:t>BoD</w:t>
            </w:r>
            <w:proofErr w:type="spellEnd"/>
            <w:r w:rsidRPr="00476CC6">
              <w:t>, General admin, direct operational expenditures, maintenance and levies and fees.)</w:t>
            </w:r>
          </w:p>
          <w:p w14:paraId="4896F264" w14:textId="77777777" w:rsidR="004E7949" w:rsidRPr="00476CC6" w:rsidRDefault="004E7949" w:rsidP="005223A4">
            <w:pPr>
              <w:spacing w:after="0" w:line="240" w:lineRule="auto"/>
            </w:pPr>
            <w:r w:rsidRPr="00476CC6">
              <w:t>Direct operational expenditures include electricity, chemicals and fuel for vehicles.</w:t>
            </w:r>
          </w:p>
          <w:p w14:paraId="61DDB6A6" w14:textId="77777777" w:rsidR="004E7949" w:rsidRPr="00476CC6" w:rsidRDefault="004E7949" w:rsidP="005223A4">
            <w:pPr>
              <w:spacing w:after="0" w:line="240" w:lineRule="auto"/>
            </w:pPr>
            <w:r w:rsidRPr="00476CC6">
              <w:t>Levies and fees include water abstraction fees, WWDA fees, effluent discharge fees and regulatory levy.</w:t>
            </w:r>
          </w:p>
          <w:p w14:paraId="11B4F3B8" w14:textId="77777777" w:rsidR="004E7949" w:rsidRPr="00476CC6" w:rsidRDefault="004E7949" w:rsidP="005223A4">
            <w:pPr>
              <w:spacing w:after="0" w:line="240" w:lineRule="auto"/>
            </w:pPr>
            <w:r w:rsidRPr="00476CC6">
              <w:t xml:space="preserve">Billing for other services include charges on connection and reconnection, illegal connections, meter rent, meter testing, replacement of stolen meters and exhauster services. </w:t>
            </w:r>
          </w:p>
          <w:p w14:paraId="65F6A585" w14:textId="77777777" w:rsidR="004E7949" w:rsidRPr="00476CC6" w:rsidRDefault="004E7949" w:rsidP="005223A4">
            <w:pPr>
              <w:spacing w:after="0" w:line="240" w:lineRule="auto"/>
            </w:pPr>
            <w:r w:rsidRPr="00476CC6">
              <w:t>Operating Cost Coverage Ratio is applied at the water supply scheme level.</w:t>
            </w:r>
          </w:p>
        </w:tc>
      </w:tr>
      <w:tr w:rsidR="00FC1C8B" w:rsidRPr="00476CC6" w14:paraId="56EDCFFE" w14:textId="77777777" w:rsidTr="3323D5B8">
        <w:tc>
          <w:tcPr>
            <w:tcW w:w="988" w:type="dxa"/>
            <w:vMerge/>
          </w:tcPr>
          <w:p w14:paraId="17C4A6F2" w14:textId="77777777" w:rsidR="004E7949" w:rsidRPr="00476CC6" w:rsidRDefault="004E7949" w:rsidP="005223A4"/>
        </w:tc>
        <w:tc>
          <w:tcPr>
            <w:tcW w:w="2126" w:type="dxa"/>
          </w:tcPr>
          <w:p w14:paraId="6E453FB1" w14:textId="77777777" w:rsidR="004E7949" w:rsidRPr="00476CC6" w:rsidRDefault="004E7949" w:rsidP="005223A4">
            <w:r w:rsidRPr="00476CC6">
              <w:t>Leadership positions</w:t>
            </w:r>
          </w:p>
        </w:tc>
        <w:tc>
          <w:tcPr>
            <w:tcW w:w="10835" w:type="dxa"/>
          </w:tcPr>
          <w:p w14:paraId="71A968D3" w14:textId="77777777" w:rsidR="004E7949" w:rsidRPr="00476CC6" w:rsidRDefault="004E7949" w:rsidP="005223A4">
            <w:pPr>
              <w:spacing w:line="240" w:lineRule="auto"/>
            </w:pPr>
            <w:r w:rsidRPr="00476CC6">
              <w:t>Leadership positions include the following positions:</w:t>
            </w:r>
          </w:p>
          <w:p w14:paraId="0B276CDA" w14:textId="77777777" w:rsidR="004E7949" w:rsidRPr="00476CC6" w:rsidRDefault="004E7949" w:rsidP="004E7949">
            <w:pPr>
              <w:numPr>
                <w:ilvl w:val="0"/>
                <w:numId w:val="23"/>
              </w:numPr>
              <w:spacing w:after="0" w:line="240" w:lineRule="auto"/>
              <w:ind w:left="714" w:hanging="357"/>
            </w:pPr>
            <w:r w:rsidRPr="00476CC6">
              <w:t>Chairperson</w:t>
            </w:r>
          </w:p>
          <w:p w14:paraId="0287A6F7" w14:textId="77777777" w:rsidR="004E7949" w:rsidRPr="00476CC6" w:rsidRDefault="004E7949" w:rsidP="004E7949">
            <w:pPr>
              <w:numPr>
                <w:ilvl w:val="0"/>
                <w:numId w:val="23"/>
              </w:numPr>
              <w:spacing w:after="0" w:line="240" w:lineRule="auto"/>
              <w:ind w:left="714" w:hanging="357"/>
            </w:pPr>
            <w:r w:rsidRPr="00476CC6">
              <w:t>Vice chairperson</w:t>
            </w:r>
          </w:p>
          <w:p w14:paraId="291CF4F3" w14:textId="77777777" w:rsidR="004E7949" w:rsidRPr="00476CC6" w:rsidRDefault="004E7949" w:rsidP="004E7949">
            <w:pPr>
              <w:numPr>
                <w:ilvl w:val="0"/>
                <w:numId w:val="23"/>
              </w:numPr>
              <w:spacing w:after="0" w:line="240" w:lineRule="auto"/>
              <w:ind w:left="714" w:hanging="357"/>
            </w:pPr>
            <w:r w:rsidRPr="00476CC6">
              <w:t>Managers</w:t>
            </w:r>
          </w:p>
        </w:tc>
      </w:tr>
      <w:tr w:rsidR="00FC1C8B" w:rsidRPr="00476CC6" w14:paraId="7E5E3E1F" w14:textId="77777777" w:rsidTr="3323D5B8">
        <w:tc>
          <w:tcPr>
            <w:tcW w:w="988" w:type="dxa"/>
            <w:vMerge/>
          </w:tcPr>
          <w:p w14:paraId="7C511936" w14:textId="77777777" w:rsidR="004E7949" w:rsidRPr="00476CC6" w:rsidRDefault="004E7949" w:rsidP="005223A4"/>
        </w:tc>
        <w:tc>
          <w:tcPr>
            <w:tcW w:w="2126" w:type="dxa"/>
          </w:tcPr>
          <w:p w14:paraId="4E4139EE" w14:textId="050DBE9A" w:rsidR="004E7949" w:rsidRPr="00476CC6" w:rsidRDefault="004E7949" w:rsidP="005223A4">
            <w:r w:rsidRPr="00476CC6">
              <w:t>Water scheme</w:t>
            </w:r>
          </w:p>
        </w:tc>
        <w:tc>
          <w:tcPr>
            <w:tcW w:w="10835" w:type="dxa"/>
          </w:tcPr>
          <w:p w14:paraId="37584F7B" w14:textId="7B55BA9C" w:rsidR="004E7949" w:rsidRPr="00476CC6" w:rsidRDefault="004E7949" w:rsidP="005223A4">
            <w:pPr>
              <w:spacing w:after="0" w:line="240" w:lineRule="auto"/>
            </w:pPr>
            <w:r w:rsidRPr="00476CC6">
              <w:t>A ‘water scheme’ is one of the following:</w:t>
            </w:r>
          </w:p>
          <w:p w14:paraId="51EDEA5D" w14:textId="77777777" w:rsidR="004E7949" w:rsidRPr="00476CC6" w:rsidRDefault="004E7949" w:rsidP="004E7949">
            <w:pPr>
              <w:numPr>
                <w:ilvl w:val="0"/>
                <w:numId w:val="16"/>
              </w:numPr>
              <w:spacing w:after="0" w:line="240" w:lineRule="auto"/>
            </w:pPr>
            <w:r w:rsidRPr="00476CC6">
              <w:t>All water points that are connected to the same water source through a piped distribution network</w:t>
            </w:r>
          </w:p>
          <w:p w14:paraId="2F44D2F8" w14:textId="22E4FA5E" w:rsidR="004E7949" w:rsidRPr="00476CC6" w:rsidRDefault="004E7949" w:rsidP="004E7949">
            <w:pPr>
              <w:numPr>
                <w:ilvl w:val="0"/>
                <w:numId w:val="16"/>
              </w:numPr>
              <w:spacing w:after="0" w:line="240" w:lineRule="auto"/>
            </w:pPr>
            <w:r w:rsidRPr="00476CC6">
              <w:t>All non-networked water points in a village (e.g. hand pumps, kiosks)</w:t>
            </w:r>
          </w:p>
        </w:tc>
      </w:tr>
      <w:tr w:rsidR="004E7949" w:rsidRPr="00476CC6" w14:paraId="5B4B23C0" w14:textId="77777777" w:rsidTr="003334D3">
        <w:tc>
          <w:tcPr>
            <w:tcW w:w="988" w:type="dxa"/>
            <w:vMerge w:val="restart"/>
          </w:tcPr>
          <w:p w14:paraId="008216CA" w14:textId="77777777" w:rsidR="004E7949" w:rsidRPr="00476CC6" w:rsidRDefault="004E7949" w:rsidP="005223A4">
            <w:pPr>
              <w:rPr>
                <w:b/>
              </w:rPr>
            </w:pPr>
            <w:r w:rsidRPr="00476CC6">
              <w:rPr>
                <w:b/>
              </w:rPr>
              <w:t xml:space="preserve">DLI 4. </w:t>
            </w:r>
          </w:p>
        </w:tc>
        <w:tc>
          <w:tcPr>
            <w:tcW w:w="2126" w:type="dxa"/>
          </w:tcPr>
          <w:p w14:paraId="19B0E9AD" w14:textId="4565C030" w:rsidR="004E7949" w:rsidRPr="00476CC6" w:rsidRDefault="003334D3" w:rsidP="005223A4">
            <w:r>
              <w:t>New i</w:t>
            </w:r>
            <w:r w:rsidR="004E7949" w:rsidRPr="00476CC6">
              <w:t>mproved sanitation facility</w:t>
            </w:r>
          </w:p>
        </w:tc>
        <w:tc>
          <w:tcPr>
            <w:tcW w:w="10835" w:type="dxa"/>
          </w:tcPr>
          <w:p w14:paraId="33013E5B" w14:textId="77777777" w:rsidR="004E7949" w:rsidRPr="00476CC6" w:rsidRDefault="004E7949" w:rsidP="005223A4">
            <w:pPr>
              <w:spacing w:line="240" w:lineRule="auto"/>
            </w:pPr>
            <w:r w:rsidRPr="00476CC6">
              <w:t>An improved sanitation facility at household level is defined as one of the following toilet types:</w:t>
            </w:r>
          </w:p>
          <w:p w14:paraId="51C20A5A" w14:textId="77777777" w:rsidR="004E7949" w:rsidRPr="00476CC6" w:rsidRDefault="004E7949" w:rsidP="004E7949">
            <w:pPr>
              <w:numPr>
                <w:ilvl w:val="0"/>
                <w:numId w:val="16"/>
              </w:numPr>
              <w:spacing w:after="0" w:line="240" w:lineRule="auto"/>
              <w:ind w:left="714" w:hanging="357"/>
            </w:pPr>
            <w:r w:rsidRPr="00476CC6">
              <w:t>Flush and pour flush toilets or latrines connected to septic tanks or pits</w:t>
            </w:r>
          </w:p>
          <w:p w14:paraId="1C14065C" w14:textId="77777777" w:rsidR="004E7949" w:rsidRPr="00476CC6" w:rsidRDefault="004E7949" w:rsidP="004E7949">
            <w:pPr>
              <w:numPr>
                <w:ilvl w:val="0"/>
                <w:numId w:val="16"/>
              </w:numPr>
              <w:spacing w:after="0" w:line="240" w:lineRule="auto"/>
              <w:ind w:left="714" w:hanging="357"/>
            </w:pPr>
            <w:r w:rsidRPr="00476CC6">
              <w:t>Ventilated improved pit latrines</w:t>
            </w:r>
          </w:p>
          <w:p w14:paraId="4744C98B" w14:textId="77777777" w:rsidR="004E7949" w:rsidRPr="00476CC6" w:rsidRDefault="004E7949" w:rsidP="004E7949">
            <w:pPr>
              <w:numPr>
                <w:ilvl w:val="0"/>
                <w:numId w:val="16"/>
              </w:numPr>
              <w:spacing w:after="0" w:line="240" w:lineRule="auto"/>
              <w:ind w:left="714" w:hanging="357"/>
            </w:pPr>
            <w:r w:rsidRPr="00476CC6">
              <w:t>Pit latrines with slabs</w:t>
            </w:r>
          </w:p>
          <w:p w14:paraId="34F4B655" w14:textId="77777777" w:rsidR="004E7949" w:rsidRPr="00476CC6" w:rsidRDefault="004E7949" w:rsidP="004E7949">
            <w:pPr>
              <w:numPr>
                <w:ilvl w:val="0"/>
                <w:numId w:val="16"/>
              </w:numPr>
              <w:spacing w:after="0" w:line="240" w:lineRule="auto"/>
              <w:ind w:left="714" w:hanging="357"/>
            </w:pPr>
            <w:r w:rsidRPr="00476CC6">
              <w:t>Composting toilets including twin pit latrines</w:t>
            </w:r>
          </w:p>
          <w:p w14:paraId="2B03B6BE" w14:textId="77777777" w:rsidR="004E7949" w:rsidRPr="00476CC6" w:rsidRDefault="004E7949" w:rsidP="004E7949">
            <w:pPr>
              <w:numPr>
                <w:ilvl w:val="0"/>
                <w:numId w:val="16"/>
              </w:numPr>
              <w:spacing w:after="0" w:line="240" w:lineRule="auto"/>
              <w:ind w:left="714" w:hanging="357"/>
            </w:pPr>
            <w:r w:rsidRPr="00476CC6">
              <w:t>Fossa Alterna,</w:t>
            </w:r>
          </w:p>
          <w:p w14:paraId="48866506" w14:textId="2A45233F" w:rsidR="004E7949" w:rsidRPr="00476CC6" w:rsidRDefault="004E7949" w:rsidP="004E7949">
            <w:pPr>
              <w:numPr>
                <w:ilvl w:val="0"/>
                <w:numId w:val="16"/>
              </w:numPr>
              <w:spacing w:after="0" w:line="240" w:lineRule="auto"/>
              <w:ind w:left="714" w:hanging="357"/>
            </w:pPr>
            <w:r w:rsidRPr="00476CC6">
              <w:t xml:space="preserve">Dehydration Vaults, and </w:t>
            </w:r>
          </w:p>
          <w:p w14:paraId="66DE7463" w14:textId="2583CA63" w:rsidR="004E7949" w:rsidRPr="00476CC6" w:rsidRDefault="004E7949" w:rsidP="004E7949">
            <w:pPr>
              <w:numPr>
                <w:ilvl w:val="0"/>
                <w:numId w:val="16"/>
              </w:numPr>
              <w:spacing w:after="0" w:line="240" w:lineRule="auto"/>
              <w:ind w:left="714" w:hanging="357"/>
            </w:pPr>
            <w:r w:rsidRPr="00476CC6">
              <w:lastRenderedPageBreak/>
              <w:t>other technology for</w:t>
            </w:r>
            <w:r w:rsidR="005C76CA">
              <w:t xml:space="preserve"> safely</w:t>
            </w:r>
            <w:r w:rsidRPr="00476CC6">
              <w:t xml:space="preserve"> collecting, storing, and sometimes treating the products generated at the User Interface in a safe manner</w:t>
            </w:r>
          </w:p>
          <w:p w14:paraId="7F23F8AA" w14:textId="5F04F7DE" w:rsidR="004E7949" w:rsidRPr="00476CC6" w:rsidRDefault="004E7949" w:rsidP="005223A4">
            <w:pPr>
              <w:spacing w:line="240" w:lineRule="auto"/>
            </w:pPr>
            <w:r w:rsidRPr="00476CC6">
              <w:t>The facility must be constructed in the reporting period being verified.</w:t>
            </w:r>
          </w:p>
          <w:p w14:paraId="220797E2" w14:textId="77777777" w:rsidR="004E7949" w:rsidRPr="00476CC6" w:rsidRDefault="004E7949" w:rsidP="005223A4">
            <w:pPr>
              <w:spacing w:line="240" w:lineRule="auto"/>
            </w:pPr>
            <w:r w:rsidRPr="00476CC6">
              <w:t>The facility must have:</w:t>
            </w:r>
          </w:p>
          <w:p w14:paraId="185A71FA" w14:textId="77777777" w:rsidR="004E7949" w:rsidRPr="00476CC6" w:rsidRDefault="004E7949" w:rsidP="004E7949">
            <w:pPr>
              <w:numPr>
                <w:ilvl w:val="0"/>
                <w:numId w:val="16"/>
              </w:numPr>
              <w:spacing w:after="0" w:line="240" w:lineRule="auto"/>
              <w:ind w:left="714" w:hanging="357"/>
            </w:pPr>
            <w:r w:rsidRPr="00476CC6">
              <w:t>an intact slab (washable or non-washable but can be easily cleaned) having no cracks or holes (other than drop hole) that exposes excreta,</w:t>
            </w:r>
          </w:p>
          <w:p w14:paraId="60D33220" w14:textId="77777777" w:rsidR="004E7949" w:rsidRPr="00476CC6" w:rsidRDefault="004E7949" w:rsidP="004E7949">
            <w:pPr>
              <w:numPr>
                <w:ilvl w:val="0"/>
                <w:numId w:val="16"/>
              </w:numPr>
              <w:spacing w:after="0" w:line="240" w:lineRule="auto"/>
              <w:ind w:left="714" w:hanging="357"/>
            </w:pPr>
            <w:r w:rsidRPr="00476CC6">
              <w:t>a fitted lid (except for VIP, Flush and Pour Flush),</w:t>
            </w:r>
          </w:p>
          <w:p w14:paraId="2136D935" w14:textId="77777777" w:rsidR="004E7949" w:rsidRPr="00476CC6" w:rsidRDefault="004E7949" w:rsidP="004E7949">
            <w:pPr>
              <w:numPr>
                <w:ilvl w:val="0"/>
                <w:numId w:val="16"/>
              </w:numPr>
              <w:spacing w:after="0" w:line="240" w:lineRule="auto"/>
              <w:ind w:left="714" w:hanging="357"/>
            </w:pPr>
            <w:r w:rsidRPr="00476CC6">
              <w:t xml:space="preserve">provided with walls that protect the user, </w:t>
            </w:r>
          </w:p>
          <w:p w14:paraId="50378917" w14:textId="77777777" w:rsidR="004E7949" w:rsidRPr="00476CC6" w:rsidRDefault="004E7949" w:rsidP="004E7949">
            <w:pPr>
              <w:numPr>
                <w:ilvl w:val="0"/>
                <w:numId w:val="16"/>
              </w:numPr>
              <w:spacing w:after="0" w:line="240" w:lineRule="auto"/>
              <w:ind w:left="714" w:hanging="357"/>
            </w:pPr>
            <w:r w:rsidRPr="00476CC6">
              <w:t>a door shutter (whether fixed or movable) that provides privacy and security to the user, and</w:t>
            </w:r>
          </w:p>
          <w:p w14:paraId="7D931217" w14:textId="77777777" w:rsidR="004E7949" w:rsidRPr="00476CC6" w:rsidRDefault="004E7949" w:rsidP="004E7949">
            <w:pPr>
              <w:numPr>
                <w:ilvl w:val="0"/>
                <w:numId w:val="16"/>
              </w:numPr>
              <w:spacing w:after="0" w:line="240" w:lineRule="auto"/>
              <w:ind w:left="714" w:hanging="357"/>
            </w:pPr>
            <w:r w:rsidRPr="00476CC6">
              <w:t>no signs of leakage or spillage of faecal matter to the surroundings.</w:t>
            </w:r>
          </w:p>
          <w:p w14:paraId="0E29FB4A" w14:textId="77777777" w:rsidR="004E7949" w:rsidRPr="00476CC6" w:rsidRDefault="004E7949" w:rsidP="004E7949">
            <w:pPr>
              <w:numPr>
                <w:ilvl w:val="0"/>
                <w:numId w:val="16"/>
              </w:numPr>
              <w:spacing w:after="0" w:line="240" w:lineRule="auto"/>
              <w:ind w:left="714" w:hanging="357"/>
            </w:pPr>
            <w:r w:rsidRPr="00476CC6">
              <w:rPr>
                <w:rFonts w:eastAsia="SimSun"/>
              </w:rPr>
              <w:t>handwashing facility with water and soap or ash available next to the handwashing facility</w:t>
            </w:r>
          </w:p>
          <w:p w14:paraId="7B99EDF7" w14:textId="77777777" w:rsidR="004E7949" w:rsidRPr="00476CC6" w:rsidRDefault="004E7949" w:rsidP="005223A4">
            <w:pPr>
              <w:spacing w:line="240" w:lineRule="auto"/>
            </w:pPr>
            <w:r w:rsidRPr="00476CC6">
              <w:rPr>
                <w:rFonts w:eastAsia="SimSun"/>
              </w:rPr>
              <w:t>Households that share access to an improved sanitation facility belonging to another household are not eligible under DLI 4.</w:t>
            </w:r>
          </w:p>
        </w:tc>
      </w:tr>
      <w:tr w:rsidR="00C41274" w:rsidRPr="00476CC6" w14:paraId="59404546" w14:textId="77777777" w:rsidTr="00D153F6">
        <w:tc>
          <w:tcPr>
            <w:tcW w:w="988" w:type="dxa"/>
            <w:vMerge/>
          </w:tcPr>
          <w:p w14:paraId="62090A62" w14:textId="77777777" w:rsidR="00C41274" w:rsidRPr="00476CC6" w:rsidRDefault="00C41274">
            <w:pPr>
              <w:rPr>
                <w:b/>
              </w:rPr>
            </w:pPr>
          </w:p>
        </w:tc>
        <w:tc>
          <w:tcPr>
            <w:tcW w:w="2126" w:type="dxa"/>
          </w:tcPr>
          <w:p w14:paraId="0FE03542" w14:textId="0D284110" w:rsidR="00C41274" w:rsidRPr="00476CC6" w:rsidRDefault="00C41274">
            <w:r>
              <w:t>Upgraded</w:t>
            </w:r>
            <w:r w:rsidR="00773510">
              <w:t xml:space="preserve"> improved sanitation facility</w:t>
            </w:r>
          </w:p>
        </w:tc>
        <w:tc>
          <w:tcPr>
            <w:tcW w:w="10835" w:type="dxa"/>
          </w:tcPr>
          <w:p w14:paraId="166A220B" w14:textId="77777777" w:rsidR="00773510" w:rsidRDefault="00C41274" w:rsidP="00C41274">
            <w:pPr>
              <w:spacing w:line="240" w:lineRule="auto"/>
            </w:pPr>
            <w:r>
              <w:t xml:space="preserve">An upgraded </w:t>
            </w:r>
            <w:r w:rsidR="00773510">
              <w:t xml:space="preserve">improved </w:t>
            </w:r>
            <w:r>
              <w:t>sanitation facility is</w:t>
            </w:r>
            <w:r w:rsidR="00773510">
              <w:t xml:space="preserve"> an </w:t>
            </w:r>
            <w:r w:rsidR="00773510" w:rsidRPr="00773510">
              <w:t>unimproved sanitation facility that existed prior to the Program period and has been upgraded to an improved sanitation facility during the Program period</w:t>
            </w:r>
            <w:r w:rsidR="00773510">
              <w:t>.</w:t>
            </w:r>
          </w:p>
          <w:p w14:paraId="392D11A7" w14:textId="18E7FE30" w:rsidR="003334D3" w:rsidRPr="00476CC6" w:rsidRDefault="003334D3" w:rsidP="003334D3">
            <w:pPr>
              <w:spacing w:line="240" w:lineRule="auto"/>
            </w:pPr>
            <w:r w:rsidRPr="00476CC6">
              <w:t xml:space="preserve">An </w:t>
            </w:r>
            <w:r>
              <w:t xml:space="preserve">upgraded </w:t>
            </w:r>
            <w:r w:rsidRPr="00476CC6">
              <w:t>improved sanitation facility at household level is defined as one of the following toilet types:</w:t>
            </w:r>
          </w:p>
          <w:p w14:paraId="110AFBC1" w14:textId="77777777" w:rsidR="003334D3" w:rsidRPr="00476CC6" w:rsidRDefault="003334D3" w:rsidP="003334D3">
            <w:pPr>
              <w:numPr>
                <w:ilvl w:val="0"/>
                <w:numId w:val="16"/>
              </w:numPr>
              <w:spacing w:after="0" w:line="240" w:lineRule="auto"/>
              <w:ind w:left="714" w:hanging="357"/>
            </w:pPr>
            <w:r w:rsidRPr="00476CC6">
              <w:t>Flush and pour flush toilets or latrines connected to septic tanks or pits</w:t>
            </w:r>
          </w:p>
          <w:p w14:paraId="6D68C48C" w14:textId="77777777" w:rsidR="003334D3" w:rsidRPr="00476CC6" w:rsidRDefault="003334D3" w:rsidP="003334D3">
            <w:pPr>
              <w:numPr>
                <w:ilvl w:val="0"/>
                <w:numId w:val="16"/>
              </w:numPr>
              <w:spacing w:after="0" w:line="240" w:lineRule="auto"/>
              <w:ind w:left="714" w:hanging="357"/>
            </w:pPr>
            <w:r w:rsidRPr="00476CC6">
              <w:t>Ventilated improved pit latrines</w:t>
            </w:r>
          </w:p>
          <w:p w14:paraId="674919DB" w14:textId="77777777" w:rsidR="003334D3" w:rsidRPr="00476CC6" w:rsidRDefault="003334D3" w:rsidP="003334D3">
            <w:pPr>
              <w:numPr>
                <w:ilvl w:val="0"/>
                <w:numId w:val="16"/>
              </w:numPr>
              <w:spacing w:after="0" w:line="240" w:lineRule="auto"/>
              <w:ind w:left="714" w:hanging="357"/>
            </w:pPr>
            <w:r w:rsidRPr="00476CC6">
              <w:t>Pit latrines with slabs</w:t>
            </w:r>
          </w:p>
          <w:p w14:paraId="7A71CF15" w14:textId="77777777" w:rsidR="003334D3" w:rsidRPr="00476CC6" w:rsidRDefault="003334D3" w:rsidP="003334D3">
            <w:pPr>
              <w:numPr>
                <w:ilvl w:val="0"/>
                <w:numId w:val="16"/>
              </w:numPr>
              <w:spacing w:after="0" w:line="240" w:lineRule="auto"/>
              <w:ind w:left="714" w:hanging="357"/>
            </w:pPr>
            <w:r w:rsidRPr="00476CC6">
              <w:t>Composting toilets including twin pit latrines</w:t>
            </w:r>
          </w:p>
          <w:p w14:paraId="7B224160" w14:textId="77777777" w:rsidR="003334D3" w:rsidRPr="00476CC6" w:rsidRDefault="003334D3" w:rsidP="003334D3">
            <w:pPr>
              <w:numPr>
                <w:ilvl w:val="0"/>
                <w:numId w:val="16"/>
              </w:numPr>
              <w:spacing w:after="0" w:line="240" w:lineRule="auto"/>
              <w:ind w:left="714" w:hanging="357"/>
            </w:pPr>
            <w:r w:rsidRPr="00476CC6">
              <w:t>Fossa Alterna,</w:t>
            </w:r>
          </w:p>
          <w:p w14:paraId="6C32FDAD" w14:textId="77777777" w:rsidR="003334D3" w:rsidRPr="00476CC6" w:rsidRDefault="003334D3" w:rsidP="003334D3">
            <w:pPr>
              <w:numPr>
                <w:ilvl w:val="0"/>
                <w:numId w:val="16"/>
              </w:numPr>
              <w:spacing w:after="0" w:line="240" w:lineRule="auto"/>
              <w:ind w:left="714" w:hanging="357"/>
            </w:pPr>
            <w:r w:rsidRPr="00476CC6">
              <w:t xml:space="preserve">Dehydration Vaults, and </w:t>
            </w:r>
          </w:p>
          <w:p w14:paraId="125DCD4E" w14:textId="446799D7" w:rsidR="003334D3" w:rsidRPr="00476CC6" w:rsidRDefault="06ABCB6D" w:rsidP="003334D3">
            <w:pPr>
              <w:numPr>
                <w:ilvl w:val="0"/>
                <w:numId w:val="16"/>
              </w:numPr>
              <w:spacing w:after="0" w:line="240" w:lineRule="auto"/>
              <w:ind w:left="714" w:hanging="357"/>
            </w:pPr>
            <w:r>
              <w:t xml:space="preserve">other technology for </w:t>
            </w:r>
            <w:r w:rsidR="3D8BCB10">
              <w:t xml:space="preserve">safely </w:t>
            </w:r>
            <w:r>
              <w:t>collecting, storing, and sometimes treating the products generated at the User Interface in a safe manner</w:t>
            </w:r>
          </w:p>
          <w:p w14:paraId="245546CE" w14:textId="77777777" w:rsidR="003334D3" w:rsidRDefault="003334D3" w:rsidP="003334D3">
            <w:pPr>
              <w:spacing w:line="240" w:lineRule="auto"/>
            </w:pPr>
          </w:p>
          <w:p w14:paraId="315FA1BC" w14:textId="579FB0FA" w:rsidR="003334D3" w:rsidRPr="00476CC6" w:rsidRDefault="003334D3" w:rsidP="003334D3">
            <w:pPr>
              <w:spacing w:line="240" w:lineRule="auto"/>
            </w:pPr>
            <w:r w:rsidRPr="00476CC6">
              <w:t>The facility must have:</w:t>
            </w:r>
          </w:p>
          <w:p w14:paraId="3CCC79D8" w14:textId="77777777" w:rsidR="003334D3" w:rsidRPr="00476CC6" w:rsidRDefault="003334D3" w:rsidP="003334D3">
            <w:pPr>
              <w:numPr>
                <w:ilvl w:val="0"/>
                <w:numId w:val="16"/>
              </w:numPr>
              <w:spacing w:after="0" w:line="240" w:lineRule="auto"/>
              <w:ind w:left="714" w:hanging="357"/>
            </w:pPr>
            <w:r w:rsidRPr="00476CC6">
              <w:lastRenderedPageBreak/>
              <w:t>an intact slab (washable or non-washable but can be easily cleaned) having no cracks or holes (other than drop hole) that exposes excreta,</w:t>
            </w:r>
          </w:p>
          <w:p w14:paraId="0B6B376D" w14:textId="77777777" w:rsidR="003334D3" w:rsidRPr="00476CC6" w:rsidRDefault="003334D3" w:rsidP="003334D3">
            <w:pPr>
              <w:numPr>
                <w:ilvl w:val="0"/>
                <w:numId w:val="16"/>
              </w:numPr>
              <w:spacing w:after="0" w:line="240" w:lineRule="auto"/>
              <w:ind w:left="714" w:hanging="357"/>
            </w:pPr>
            <w:r w:rsidRPr="00476CC6">
              <w:t>a fitted lid (except for VIP, Flush and Pour Flush),</w:t>
            </w:r>
          </w:p>
          <w:p w14:paraId="2B3A0FEA" w14:textId="77777777" w:rsidR="003334D3" w:rsidRPr="00476CC6" w:rsidRDefault="003334D3" w:rsidP="003334D3">
            <w:pPr>
              <w:numPr>
                <w:ilvl w:val="0"/>
                <w:numId w:val="16"/>
              </w:numPr>
              <w:spacing w:after="0" w:line="240" w:lineRule="auto"/>
              <w:ind w:left="714" w:hanging="357"/>
            </w:pPr>
            <w:r w:rsidRPr="00476CC6">
              <w:t xml:space="preserve">provided with walls that protect the user, </w:t>
            </w:r>
          </w:p>
          <w:p w14:paraId="6D814A23" w14:textId="77777777" w:rsidR="003334D3" w:rsidRPr="00476CC6" w:rsidRDefault="003334D3" w:rsidP="003334D3">
            <w:pPr>
              <w:numPr>
                <w:ilvl w:val="0"/>
                <w:numId w:val="16"/>
              </w:numPr>
              <w:spacing w:after="0" w:line="240" w:lineRule="auto"/>
              <w:ind w:left="714" w:hanging="357"/>
            </w:pPr>
            <w:r w:rsidRPr="00476CC6">
              <w:t>a door shutter (whether fixed or movable) that provides privacy and security to the user, and</w:t>
            </w:r>
          </w:p>
          <w:p w14:paraId="14062185" w14:textId="77777777" w:rsidR="003334D3" w:rsidRPr="00476CC6" w:rsidRDefault="003334D3" w:rsidP="003334D3">
            <w:pPr>
              <w:numPr>
                <w:ilvl w:val="0"/>
                <w:numId w:val="16"/>
              </w:numPr>
              <w:spacing w:after="0" w:line="240" w:lineRule="auto"/>
              <w:ind w:left="714" w:hanging="357"/>
            </w:pPr>
            <w:r w:rsidRPr="00476CC6">
              <w:t>no signs of leakage or spillage of faecal matter to the surroundings.</w:t>
            </w:r>
          </w:p>
          <w:p w14:paraId="4A40A815" w14:textId="77777777" w:rsidR="003334D3" w:rsidRPr="00476CC6" w:rsidRDefault="003334D3" w:rsidP="003334D3">
            <w:pPr>
              <w:numPr>
                <w:ilvl w:val="0"/>
                <w:numId w:val="16"/>
              </w:numPr>
              <w:spacing w:after="0" w:line="240" w:lineRule="auto"/>
              <w:ind w:left="714" w:hanging="357"/>
            </w:pPr>
            <w:r w:rsidRPr="00476CC6">
              <w:rPr>
                <w:rFonts w:eastAsia="SimSun"/>
              </w:rPr>
              <w:t>handwashing facility with water and soap or ash available next to the handwashing facility</w:t>
            </w:r>
          </w:p>
          <w:p w14:paraId="7F99289D" w14:textId="2D7D1362" w:rsidR="003334D3" w:rsidRDefault="003334D3" w:rsidP="003334D3">
            <w:pPr>
              <w:spacing w:line="240" w:lineRule="auto"/>
            </w:pPr>
            <w:r w:rsidRPr="00476CC6">
              <w:rPr>
                <w:rFonts w:eastAsia="SimSun"/>
              </w:rPr>
              <w:t>Households that share access to an improved sanitation facility belonging to another household are not eligible under DLI 4.</w:t>
            </w:r>
          </w:p>
          <w:p w14:paraId="7CCC31A7" w14:textId="386C5966" w:rsidR="00C41274" w:rsidRDefault="00773510" w:rsidP="00C41274">
            <w:pPr>
              <w:spacing w:line="240" w:lineRule="auto"/>
            </w:pPr>
            <w:r>
              <w:t>On</w:t>
            </w:r>
            <w:r w:rsidR="00C41274">
              <w:t xml:space="preserve">e of the following three major components </w:t>
            </w:r>
            <w:r w:rsidR="003334D3">
              <w:t xml:space="preserve">of the facility </w:t>
            </w:r>
            <w:r>
              <w:t xml:space="preserve">must </w:t>
            </w:r>
            <w:r w:rsidR="00C41274">
              <w:t xml:space="preserve">have been </w:t>
            </w:r>
            <w:r>
              <w:t xml:space="preserve">entirely </w:t>
            </w:r>
            <w:r w:rsidR="00C41274">
              <w:t>built during the Program period:</w:t>
            </w:r>
          </w:p>
          <w:p w14:paraId="4099CF86" w14:textId="77777777" w:rsidR="00C41274" w:rsidRDefault="00C41274" w:rsidP="00D153F6">
            <w:pPr>
              <w:pStyle w:val="ListParagraph"/>
              <w:numPr>
                <w:ilvl w:val="0"/>
                <w:numId w:val="29"/>
              </w:numPr>
              <w:spacing w:line="240" w:lineRule="auto"/>
            </w:pPr>
            <w:r>
              <w:t>Containment structure</w:t>
            </w:r>
          </w:p>
          <w:p w14:paraId="67BB2B42" w14:textId="77777777" w:rsidR="00C41274" w:rsidRDefault="00C41274" w:rsidP="00D153F6">
            <w:pPr>
              <w:pStyle w:val="ListParagraph"/>
              <w:numPr>
                <w:ilvl w:val="0"/>
                <w:numId w:val="29"/>
              </w:numPr>
              <w:spacing w:line="240" w:lineRule="auto"/>
            </w:pPr>
            <w:r>
              <w:t>Superstructure (walls, roof and door)</w:t>
            </w:r>
          </w:p>
          <w:p w14:paraId="2767EEC8" w14:textId="12776C2E" w:rsidR="00C41274" w:rsidRPr="00476CC6" w:rsidRDefault="00C41274" w:rsidP="00D153F6">
            <w:pPr>
              <w:pStyle w:val="ListParagraph"/>
              <w:numPr>
                <w:ilvl w:val="0"/>
                <w:numId w:val="29"/>
              </w:numPr>
              <w:spacing w:line="240" w:lineRule="auto"/>
            </w:pPr>
            <w:r>
              <w:t>Slab</w:t>
            </w:r>
          </w:p>
        </w:tc>
      </w:tr>
      <w:tr w:rsidR="00FC1C8B" w:rsidRPr="00476CC6" w14:paraId="4076059F" w14:textId="77777777" w:rsidTr="3323D5B8">
        <w:tc>
          <w:tcPr>
            <w:tcW w:w="988" w:type="dxa"/>
            <w:vMerge/>
          </w:tcPr>
          <w:p w14:paraId="6CA762E0" w14:textId="77777777" w:rsidR="004E7949" w:rsidRPr="00476CC6" w:rsidRDefault="004E7949" w:rsidP="005223A4">
            <w:pPr>
              <w:rPr>
                <w:b/>
              </w:rPr>
            </w:pPr>
          </w:p>
        </w:tc>
        <w:tc>
          <w:tcPr>
            <w:tcW w:w="2126" w:type="dxa"/>
          </w:tcPr>
          <w:p w14:paraId="6C891B51" w14:textId="77777777" w:rsidR="004E7949" w:rsidRPr="00476CC6" w:rsidRDefault="004E7949" w:rsidP="005223A4">
            <w:r w:rsidRPr="00476CC6">
              <w:t>Village/community</w:t>
            </w:r>
          </w:p>
        </w:tc>
        <w:tc>
          <w:tcPr>
            <w:tcW w:w="10835" w:type="dxa"/>
          </w:tcPr>
          <w:p w14:paraId="62E9DAA6" w14:textId="77777777" w:rsidR="004E7949" w:rsidRPr="00476CC6" w:rsidRDefault="004E7949" w:rsidP="005223A4">
            <w:r w:rsidRPr="00476CC6">
              <w:t xml:space="preserve">A group of households in a single settlement, or a single </w:t>
            </w:r>
            <w:proofErr w:type="spellStart"/>
            <w:r w:rsidRPr="00476CC6">
              <w:t>neighbourhood</w:t>
            </w:r>
            <w:proofErr w:type="spellEnd"/>
            <w:r w:rsidRPr="00476CC6">
              <w:t xml:space="preserve">. </w:t>
            </w:r>
          </w:p>
        </w:tc>
      </w:tr>
      <w:tr w:rsidR="00FC1C8B" w:rsidRPr="00476CC6" w14:paraId="0F5B055E" w14:textId="77777777" w:rsidTr="3323D5B8">
        <w:tc>
          <w:tcPr>
            <w:tcW w:w="988" w:type="dxa"/>
            <w:vMerge w:val="restart"/>
          </w:tcPr>
          <w:p w14:paraId="0AC26D25" w14:textId="77777777" w:rsidR="004E7949" w:rsidRPr="00476CC6" w:rsidRDefault="004E7949" w:rsidP="005223A4">
            <w:pPr>
              <w:rPr>
                <w:b/>
              </w:rPr>
            </w:pPr>
            <w:r w:rsidRPr="00476CC6">
              <w:rPr>
                <w:b/>
              </w:rPr>
              <w:t xml:space="preserve">DLI 5. </w:t>
            </w:r>
          </w:p>
        </w:tc>
        <w:tc>
          <w:tcPr>
            <w:tcW w:w="2126" w:type="dxa"/>
          </w:tcPr>
          <w:p w14:paraId="5FE1E9C0" w14:textId="6B8ADBAF" w:rsidR="004E7949" w:rsidRPr="00476CC6" w:rsidRDefault="004E7949" w:rsidP="005223A4">
            <w:r w:rsidRPr="00476CC6">
              <w:t>O</w:t>
            </w:r>
            <w:r w:rsidR="39B755F3">
              <w:t>DF</w:t>
            </w:r>
            <w:r w:rsidR="00B217DA">
              <w:t xml:space="preserve"> </w:t>
            </w:r>
            <w:r w:rsidR="002B53CC">
              <w:t>status</w:t>
            </w:r>
          </w:p>
        </w:tc>
        <w:tc>
          <w:tcPr>
            <w:tcW w:w="10835" w:type="dxa"/>
          </w:tcPr>
          <w:p w14:paraId="78D14543" w14:textId="491AB824" w:rsidR="004E7949" w:rsidRPr="00476CC6" w:rsidRDefault="004E7949" w:rsidP="005223A4">
            <w:pPr>
              <w:spacing w:line="240" w:lineRule="auto"/>
            </w:pPr>
            <w:r w:rsidRPr="00476CC6">
              <w:t xml:space="preserve">To </w:t>
            </w:r>
            <w:proofErr w:type="spellStart"/>
            <w:r w:rsidR="001E6390">
              <w:t>achieve</w:t>
            </w:r>
            <w:r w:rsidRPr="00476CC6">
              <w:t>ODF</w:t>
            </w:r>
            <w:proofErr w:type="spellEnd"/>
            <w:r w:rsidR="001E6390">
              <w:t xml:space="preserve"> status</w:t>
            </w:r>
            <w:r w:rsidRPr="00476CC6">
              <w:t xml:space="preserve">, villages must achieve all of the </w:t>
            </w:r>
            <w:proofErr w:type="spellStart"/>
            <w:r w:rsidRPr="00476CC6">
              <w:t>GoK’s</w:t>
            </w:r>
            <w:proofErr w:type="spellEnd"/>
            <w:r w:rsidRPr="00476CC6">
              <w:t xml:space="preserve"> ‘ODF </w:t>
            </w:r>
            <w:proofErr w:type="spellStart"/>
            <w:r w:rsidRPr="00476CC6">
              <w:t>Plus’</w:t>
            </w:r>
            <w:proofErr w:type="spellEnd"/>
            <w:r w:rsidRPr="00476CC6">
              <w:t xml:space="preserve"> six criteria: 1. no exposed human excreta within the community/households; 2. all households have access to a toilet (individual or shared); 3. the squat hole is covered; 4. the floor is free of </w:t>
            </w:r>
            <w:proofErr w:type="spellStart"/>
            <w:r w:rsidRPr="00476CC6">
              <w:t>faeces</w:t>
            </w:r>
            <w:proofErr w:type="spellEnd"/>
            <w:r w:rsidRPr="00476CC6">
              <w:t xml:space="preserve"> and urine; 5. there is a super structure that provides privacy; and 6. all households have a hand washing facility near the latrine with soap/ash and water.</w:t>
            </w:r>
          </w:p>
        </w:tc>
      </w:tr>
      <w:tr w:rsidR="00FC1C8B" w:rsidRPr="00476CC6" w14:paraId="4F51B6BE" w14:textId="77777777" w:rsidTr="3323D5B8">
        <w:tc>
          <w:tcPr>
            <w:tcW w:w="988" w:type="dxa"/>
            <w:vMerge/>
          </w:tcPr>
          <w:p w14:paraId="31E99B86" w14:textId="77777777" w:rsidR="004E7949" w:rsidRPr="00476CC6" w:rsidRDefault="004E7949" w:rsidP="005223A4"/>
        </w:tc>
        <w:tc>
          <w:tcPr>
            <w:tcW w:w="2126" w:type="dxa"/>
          </w:tcPr>
          <w:p w14:paraId="6A003C3E" w14:textId="77777777" w:rsidR="004E7949" w:rsidRPr="00476CC6" w:rsidRDefault="004E7949" w:rsidP="005223A4">
            <w:r w:rsidRPr="00476CC6">
              <w:t xml:space="preserve">Improved school WASH facilities </w:t>
            </w:r>
          </w:p>
        </w:tc>
        <w:tc>
          <w:tcPr>
            <w:tcW w:w="10835" w:type="dxa"/>
          </w:tcPr>
          <w:p w14:paraId="26140B30" w14:textId="77777777" w:rsidR="004E7949" w:rsidRPr="00476CC6" w:rsidRDefault="004E7949" w:rsidP="005223A4">
            <w:pPr>
              <w:spacing w:after="0" w:line="240" w:lineRule="auto"/>
            </w:pPr>
            <w:r w:rsidRPr="00476CC6">
              <w:t>Improved WASH facilities in schools</w:t>
            </w:r>
            <w:r w:rsidRPr="00476CC6">
              <w:rPr>
                <w:b/>
              </w:rPr>
              <w:t xml:space="preserve"> </w:t>
            </w:r>
            <w:r w:rsidRPr="00476CC6">
              <w:t>must include the following features:</w:t>
            </w:r>
          </w:p>
          <w:p w14:paraId="69FE0328" w14:textId="5887B595" w:rsidR="004E7949" w:rsidRPr="00476CC6" w:rsidRDefault="004E7949" w:rsidP="005223A4">
            <w:pPr>
              <w:spacing w:after="0" w:line="240" w:lineRule="auto"/>
            </w:pPr>
            <w:r w:rsidRPr="00476CC6">
              <w:t>Enrolment students: at least one drop hole per 25 girls; each drop hole should have a hook and waste bin; and one drop hole and urinal per 30 for boys; and one drop hole each (for girls and boys) for students with special needs</w:t>
            </w:r>
            <w:r w:rsidR="0015658A">
              <w:t xml:space="preserve"> with </w:t>
            </w:r>
            <w:r w:rsidR="0015658A" w:rsidRPr="0015658A">
              <w:t xml:space="preserve">ramp, handwashing facility, </w:t>
            </w:r>
            <w:proofErr w:type="gramStart"/>
            <w:r w:rsidR="0015658A" w:rsidRPr="0015658A">
              <w:t>hand rails</w:t>
            </w:r>
            <w:proofErr w:type="gramEnd"/>
            <w:r w:rsidR="0015658A" w:rsidRPr="0015658A">
              <w:t>, and raised toilet seat</w:t>
            </w:r>
            <w:r w:rsidRPr="00476CC6">
              <w:t xml:space="preserve">. </w:t>
            </w:r>
          </w:p>
          <w:p w14:paraId="50CC03C0" w14:textId="77777777" w:rsidR="004E7949" w:rsidRPr="00476CC6" w:rsidRDefault="004E7949" w:rsidP="005223A4">
            <w:pPr>
              <w:spacing w:after="0" w:line="240" w:lineRule="auto"/>
            </w:pPr>
            <w:r w:rsidRPr="00476CC6">
              <w:t>One MHH cubicle per 25 girls with a tap, a hook for a bag, a full-length mirror and a waste bin.</w:t>
            </w:r>
          </w:p>
          <w:p w14:paraId="3DB8BE02" w14:textId="77777777" w:rsidR="004E7949" w:rsidRPr="00476CC6" w:rsidRDefault="004E7949" w:rsidP="005223A4">
            <w:pPr>
              <w:spacing w:after="0" w:line="240" w:lineRule="auto"/>
              <w:rPr>
                <w:rFonts w:eastAsia="SimSun"/>
              </w:rPr>
            </w:pPr>
            <w:r w:rsidRPr="00476CC6">
              <w:t>[</w:t>
            </w:r>
            <w:r w:rsidRPr="00476CC6">
              <w:rPr>
                <w:rFonts w:eastAsia="SimSun"/>
              </w:rPr>
              <w:t xml:space="preserve">Kenya </w:t>
            </w:r>
            <w:r w:rsidRPr="00476CC6">
              <w:t>Standards &amp; Guidelines for WASH Infrastructure in Pre-Primary &amp; Primary Schools</w:t>
            </w:r>
            <w:r w:rsidRPr="00476CC6">
              <w:rPr>
                <w:rFonts w:eastAsia="SimSun"/>
              </w:rPr>
              <w:t xml:space="preserve"> (2018) specifies ratios of 1</w:t>
            </w:r>
            <w:r w:rsidRPr="00476CC6">
              <w:t xml:space="preserve"> </w:t>
            </w:r>
            <w:r w:rsidRPr="00476CC6">
              <w:rPr>
                <w:rFonts w:eastAsia="SimSun"/>
              </w:rPr>
              <w:t>toilet for 25 girls and 1 toilet and a urinal for 30 boys.]</w:t>
            </w:r>
          </w:p>
          <w:p w14:paraId="735E23B9" w14:textId="211728C1" w:rsidR="004E7949" w:rsidRPr="00476CC6" w:rsidRDefault="004E7949" w:rsidP="005223A4">
            <w:pPr>
              <w:spacing w:after="0" w:line="240" w:lineRule="auto"/>
              <w:rPr>
                <w:rFonts w:eastAsia="SimSun"/>
              </w:rPr>
            </w:pPr>
            <w:r w:rsidRPr="00476CC6">
              <w:rPr>
                <w:rFonts w:eastAsia="SimSun"/>
              </w:rPr>
              <w:t xml:space="preserve">Separate </w:t>
            </w:r>
            <w:r w:rsidR="003D10E4">
              <w:rPr>
                <w:rFonts w:eastAsia="SimSun"/>
              </w:rPr>
              <w:t>sanitation facilities</w:t>
            </w:r>
            <w:r w:rsidRPr="00476CC6">
              <w:rPr>
                <w:rFonts w:eastAsia="SimSun"/>
              </w:rPr>
              <w:t xml:space="preserve"> for girls and boys and a segregated block of latrines for teachers.</w:t>
            </w:r>
          </w:p>
          <w:p w14:paraId="7D8D579B" w14:textId="77777777" w:rsidR="004E7949" w:rsidRPr="00476CC6" w:rsidRDefault="004E7949" w:rsidP="005223A4">
            <w:pPr>
              <w:spacing w:after="0" w:line="240" w:lineRule="auto"/>
            </w:pPr>
            <w:r w:rsidRPr="00476CC6">
              <w:lastRenderedPageBreak/>
              <w:t>Latrines are kept clean and in good condition. The task of cleaning or maintaining sanitary facilities shared equally among girls and boys.</w:t>
            </w:r>
          </w:p>
          <w:p w14:paraId="3266C8A0" w14:textId="77777777" w:rsidR="004E7949" w:rsidRPr="00476CC6" w:rsidRDefault="004E7949" w:rsidP="005223A4">
            <w:pPr>
              <w:spacing w:after="0" w:line="240" w:lineRule="auto"/>
              <w:rPr>
                <w:rFonts w:eastAsia="SimSun"/>
              </w:rPr>
            </w:pPr>
            <w:r w:rsidRPr="00476CC6">
              <w:rPr>
                <w:rFonts w:eastAsia="SimSun"/>
              </w:rPr>
              <w:t xml:space="preserve">At least one handwashing facility for every </w:t>
            </w:r>
            <w:r w:rsidRPr="00476CC6">
              <w:t>25</w:t>
            </w:r>
            <w:r w:rsidRPr="00476CC6">
              <w:rPr>
                <w:rFonts w:eastAsia="SimSun"/>
              </w:rPr>
              <w:t xml:space="preserve"> pupils. [Kenya </w:t>
            </w:r>
            <w:r w:rsidRPr="00476CC6">
              <w:t>Standards &amp; Guidelines for WASH Infrastructure in Pre-Primary &amp; Primary Schools</w:t>
            </w:r>
            <w:r w:rsidRPr="00476CC6">
              <w:rPr>
                <w:rFonts w:eastAsia="SimSun"/>
              </w:rPr>
              <w:t xml:space="preserve"> (2018) specifies 1 tap to every 25 students.]</w:t>
            </w:r>
          </w:p>
          <w:p w14:paraId="2C2B6A95" w14:textId="77777777" w:rsidR="004E7949" w:rsidRPr="00476CC6" w:rsidRDefault="004E7949" w:rsidP="005223A4">
            <w:pPr>
              <w:spacing w:after="0" w:line="240" w:lineRule="auto"/>
            </w:pPr>
            <w:r w:rsidRPr="00476CC6">
              <w:t xml:space="preserve">All latrines have: i) washable floors; ii) lockable doors to ensure privacy; iii) no leaks or </w:t>
            </w:r>
            <w:proofErr w:type="spellStart"/>
            <w:r w:rsidRPr="00476CC6">
              <w:t>faeces</w:t>
            </w:r>
            <w:proofErr w:type="spellEnd"/>
            <w:r w:rsidRPr="00476CC6">
              <w:t xml:space="preserve">/ sludge overflowing the containment structure; iv) a connection to an inspection chamber and a septic tank, as well as a soak away or </w:t>
            </w:r>
            <w:proofErr w:type="spellStart"/>
            <w:r w:rsidRPr="00476CC6">
              <w:t>cess</w:t>
            </w:r>
            <w:proofErr w:type="spellEnd"/>
            <w:r w:rsidRPr="00476CC6">
              <w:t xml:space="preserve"> pit, which are in a good state of repair.</w:t>
            </w:r>
          </w:p>
          <w:p w14:paraId="18A4A269" w14:textId="77777777" w:rsidR="004E7949" w:rsidRPr="00476CC6" w:rsidRDefault="004E7949" w:rsidP="005223A4">
            <w:pPr>
              <w:spacing w:after="0" w:line="240" w:lineRule="auto"/>
            </w:pPr>
            <w:r w:rsidRPr="00476CC6">
              <w:t>Appoint a teacher as a designated and active menstrual counsellor. In schools without a female teacher an appropriate female parent or community health worker should be appointed to carry out this role. One Puberty book is available for Grade 6 and above. A burning chamber for menstrual pad disposal is available and functional.</w:t>
            </w:r>
          </w:p>
          <w:p w14:paraId="7EF7462C" w14:textId="77777777" w:rsidR="004E7949" w:rsidRPr="00476CC6" w:rsidRDefault="004E7949" w:rsidP="005223A4">
            <w:pPr>
              <w:spacing w:after="0" w:line="240" w:lineRule="auto"/>
            </w:pPr>
            <w:r w:rsidRPr="00476CC6">
              <w:t xml:space="preserve">A rainwater harvesting system exists at the school. </w:t>
            </w:r>
          </w:p>
          <w:p w14:paraId="5390BB80" w14:textId="77777777" w:rsidR="004E7949" w:rsidRDefault="004E7949" w:rsidP="005223A4">
            <w:pPr>
              <w:spacing w:after="0" w:line="240" w:lineRule="auto"/>
            </w:pPr>
            <w:r w:rsidRPr="00476CC6">
              <w:t>The County has: i) signed off that the design of sanitation, handwashing and rainwater harvesting adheres to the national standard design, ii) carried out regular supervision during construction (at least twice through construction period) and iii) signed off that the final construction is according to the signed off design (as per the national standard design).</w:t>
            </w:r>
          </w:p>
          <w:p w14:paraId="6F4BF061" w14:textId="11317D36" w:rsidR="00641A76" w:rsidRPr="00476CC6" w:rsidRDefault="00641A76" w:rsidP="005223A4">
            <w:pPr>
              <w:spacing w:after="0" w:line="240" w:lineRule="auto"/>
              <w:rPr>
                <w:b/>
              </w:rPr>
            </w:pPr>
            <w:r w:rsidRPr="000E4780">
              <w:t>An ESIA exists for the facilities</w:t>
            </w:r>
            <w:r w:rsidR="002B405A" w:rsidRPr="002B405A">
              <w:t>.</w:t>
            </w:r>
          </w:p>
        </w:tc>
      </w:tr>
      <w:tr w:rsidR="00FC1C8B" w:rsidRPr="00476CC6" w14:paraId="3061FDD7" w14:textId="77777777" w:rsidTr="3323D5B8">
        <w:tc>
          <w:tcPr>
            <w:tcW w:w="988" w:type="dxa"/>
            <w:vMerge/>
          </w:tcPr>
          <w:p w14:paraId="0CDC7A75" w14:textId="77777777" w:rsidR="004E7949" w:rsidRPr="00476CC6" w:rsidRDefault="004E7949" w:rsidP="005223A4">
            <w:pPr>
              <w:rPr>
                <w:b/>
              </w:rPr>
            </w:pPr>
          </w:p>
        </w:tc>
        <w:tc>
          <w:tcPr>
            <w:tcW w:w="2126" w:type="dxa"/>
          </w:tcPr>
          <w:p w14:paraId="01528F68" w14:textId="77777777" w:rsidR="004E7949" w:rsidRPr="00476CC6" w:rsidRDefault="004E7949" w:rsidP="005223A4">
            <w:r w:rsidRPr="00476CC6">
              <w:t xml:space="preserve">Improved HCF WASH facilities </w:t>
            </w:r>
          </w:p>
        </w:tc>
        <w:tc>
          <w:tcPr>
            <w:tcW w:w="10835" w:type="dxa"/>
          </w:tcPr>
          <w:p w14:paraId="57544566" w14:textId="10832844" w:rsidR="004E7949" w:rsidRPr="00476CC6" w:rsidRDefault="004E7949" w:rsidP="005223A4">
            <w:pPr>
              <w:spacing w:line="240" w:lineRule="auto"/>
              <w:rPr>
                <w:rFonts w:eastAsia="SimSun"/>
              </w:rPr>
            </w:pPr>
            <w:r w:rsidRPr="00476CC6">
              <w:rPr>
                <w:rFonts w:eastAsia="SimSun"/>
              </w:rPr>
              <w:t>Sanitation: Functional improved toilets (Washable floor, durable wall, fixed with lockable doors, and roof) for staff and clients; at least one stance for each sex and a stance for people with disabilities at main Outpatient Department (OPD); provision of ramp, hand rails</w:t>
            </w:r>
            <w:r w:rsidR="001C0D1F">
              <w:rPr>
                <w:rFonts w:eastAsia="SimSun"/>
              </w:rPr>
              <w:t>,</w:t>
            </w:r>
            <w:r w:rsidR="008E2ADE">
              <w:rPr>
                <w:rFonts w:eastAsia="SimSun"/>
              </w:rPr>
              <w:t xml:space="preserve"> </w:t>
            </w:r>
            <w:r w:rsidRPr="00476CC6">
              <w:rPr>
                <w:rFonts w:eastAsia="SimSun"/>
              </w:rPr>
              <w:t>hand washing facility</w:t>
            </w:r>
            <w:r w:rsidR="008E2ADE">
              <w:rPr>
                <w:rFonts w:eastAsia="SimSun"/>
              </w:rPr>
              <w:t>, and raised toilet seat</w:t>
            </w:r>
            <w:r w:rsidRPr="00476CC6">
              <w:rPr>
                <w:rFonts w:eastAsia="SimSun"/>
              </w:rPr>
              <w:t xml:space="preserve"> in a toilet for people with disabilities; inspection chamber, septic tank and soak away or </w:t>
            </w:r>
            <w:proofErr w:type="spellStart"/>
            <w:r w:rsidRPr="00476CC6">
              <w:rPr>
                <w:rFonts w:eastAsia="SimSun"/>
              </w:rPr>
              <w:t>cess</w:t>
            </w:r>
            <w:proofErr w:type="spellEnd"/>
            <w:r w:rsidRPr="00476CC6">
              <w:rPr>
                <w:rFonts w:eastAsia="SimSun"/>
              </w:rPr>
              <w:t xml:space="preserve"> pit are provided and are at good state of repair; and facilities are clean and free from </w:t>
            </w:r>
            <w:proofErr w:type="spellStart"/>
            <w:r w:rsidRPr="00476CC6">
              <w:rPr>
                <w:rFonts w:eastAsia="SimSun"/>
              </w:rPr>
              <w:t>faeces</w:t>
            </w:r>
            <w:proofErr w:type="spellEnd"/>
            <w:r w:rsidRPr="00476CC6">
              <w:rPr>
                <w:rFonts w:eastAsia="SimSun"/>
              </w:rPr>
              <w:t>.</w:t>
            </w:r>
          </w:p>
          <w:p w14:paraId="56F731DF" w14:textId="77777777" w:rsidR="004E7949" w:rsidRPr="00476CC6" w:rsidRDefault="004E7949" w:rsidP="005223A4">
            <w:pPr>
              <w:spacing w:line="240" w:lineRule="auto"/>
              <w:rPr>
                <w:rFonts w:eastAsia="SimSun"/>
              </w:rPr>
            </w:pPr>
            <w:r w:rsidRPr="00476CC6">
              <w:rPr>
                <w:rFonts w:eastAsia="SimSun"/>
              </w:rPr>
              <w:t>Hygiene: Liquid Soap or sanitizer is provided for at least one hand washing point; and water is available for hand washing for at least one hand washing point.</w:t>
            </w:r>
          </w:p>
          <w:p w14:paraId="035628CE" w14:textId="77777777" w:rsidR="004E7949" w:rsidRDefault="004E7949" w:rsidP="005223A4">
            <w:pPr>
              <w:spacing w:line="240" w:lineRule="auto"/>
            </w:pPr>
            <w:r w:rsidRPr="00476CC6">
              <w:t xml:space="preserve">Improved water in health centers is: Piped water supply to points of care (continuous supply of clean and safe water directly to various points of care within the health facility)  </w:t>
            </w:r>
          </w:p>
          <w:p w14:paraId="644118D1" w14:textId="46C4C361" w:rsidR="00641A76" w:rsidRPr="00476CC6" w:rsidRDefault="00641A76" w:rsidP="005223A4">
            <w:pPr>
              <w:spacing w:line="240" w:lineRule="auto"/>
            </w:pPr>
            <w:r w:rsidRPr="000E4780">
              <w:t>An ESIA exists for the facil</w:t>
            </w:r>
            <w:r w:rsidR="00C77D66" w:rsidRPr="000E4780">
              <w:t>i</w:t>
            </w:r>
            <w:r w:rsidRPr="000E4780">
              <w:t>ties</w:t>
            </w:r>
          </w:p>
        </w:tc>
      </w:tr>
      <w:tr w:rsidR="004E7949" w:rsidRPr="00476CC6" w14:paraId="4007E220" w14:textId="77777777" w:rsidTr="00D153F6">
        <w:tc>
          <w:tcPr>
            <w:tcW w:w="988" w:type="dxa"/>
          </w:tcPr>
          <w:p w14:paraId="3A53FADF" w14:textId="77777777" w:rsidR="004E7949" w:rsidRPr="00476CC6" w:rsidRDefault="004E7949" w:rsidP="005223A4">
            <w:pPr>
              <w:rPr>
                <w:b/>
              </w:rPr>
            </w:pPr>
          </w:p>
        </w:tc>
        <w:tc>
          <w:tcPr>
            <w:tcW w:w="2126" w:type="dxa"/>
          </w:tcPr>
          <w:p w14:paraId="42CC07B7" w14:textId="77777777" w:rsidR="004E7949" w:rsidRPr="00476CC6" w:rsidRDefault="004E7949" w:rsidP="005223A4">
            <w:r w:rsidRPr="00476CC6">
              <w:t>Public Health Facility</w:t>
            </w:r>
          </w:p>
        </w:tc>
        <w:tc>
          <w:tcPr>
            <w:tcW w:w="10835" w:type="dxa"/>
          </w:tcPr>
          <w:p w14:paraId="2850D4FE" w14:textId="77777777" w:rsidR="004E7949" w:rsidRPr="00476CC6" w:rsidRDefault="004E7949" w:rsidP="005223A4">
            <w:pPr>
              <w:rPr>
                <w:rFonts w:eastAsia="SimSun"/>
              </w:rPr>
            </w:pPr>
            <w:r w:rsidRPr="00476CC6">
              <w:rPr>
                <w:rFonts w:eastAsia="SimSun"/>
              </w:rPr>
              <w:t>Refers to level 2 and level 3 health care facilities</w:t>
            </w:r>
          </w:p>
        </w:tc>
      </w:tr>
      <w:tr w:rsidR="004E7949" w:rsidRPr="00476CC6" w14:paraId="7D34C455" w14:textId="77777777" w:rsidTr="00D153F6">
        <w:tc>
          <w:tcPr>
            <w:tcW w:w="988" w:type="dxa"/>
          </w:tcPr>
          <w:p w14:paraId="097AB4E7" w14:textId="77777777" w:rsidR="004E7949" w:rsidRPr="00476CC6" w:rsidRDefault="004E7949" w:rsidP="005223A4">
            <w:pPr>
              <w:rPr>
                <w:b/>
              </w:rPr>
            </w:pPr>
          </w:p>
        </w:tc>
        <w:tc>
          <w:tcPr>
            <w:tcW w:w="2126" w:type="dxa"/>
          </w:tcPr>
          <w:p w14:paraId="437ABC23" w14:textId="0B172A3C" w:rsidR="004E7949" w:rsidRPr="00476CC6" w:rsidRDefault="004E7949" w:rsidP="005223A4">
            <w:r w:rsidRPr="00476CC6">
              <w:t xml:space="preserve">Separate </w:t>
            </w:r>
            <w:r w:rsidR="00CD28A5">
              <w:t xml:space="preserve">sanitation </w:t>
            </w:r>
            <w:r w:rsidRPr="00476CC6">
              <w:t>facilities</w:t>
            </w:r>
          </w:p>
        </w:tc>
        <w:tc>
          <w:tcPr>
            <w:tcW w:w="10835" w:type="dxa"/>
          </w:tcPr>
          <w:p w14:paraId="569069B9" w14:textId="77777777" w:rsidR="004E7949" w:rsidRPr="00476CC6" w:rsidRDefault="004E7949" w:rsidP="005223A4">
            <w:r w:rsidRPr="00476CC6">
              <w:t xml:space="preserve">Separate facilities are defined as individual, or blocks of, latrines which are fully private (with no ability for persons outside to view the inside of the facility from ground level); having as a minimum separate entrance into each facility and full height partitions between adjacent facilities. A single building divided into male and female sections is acceptable </w:t>
            </w:r>
            <w:proofErr w:type="gramStart"/>
            <w:r w:rsidRPr="00476CC6">
              <w:t>as long as</w:t>
            </w:r>
            <w:proofErr w:type="gramEnd"/>
            <w:r w:rsidRPr="00476CC6">
              <w:t xml:space="preserve"> these privacy requirements are met.</w:t>
            </w:r>
          </w:p>
        </w:tc>
      </w:tr>
      <w:tr w:rsidR="004E7949" w:rsidRPr="00476CC6" w14:paraId="78DD0F10" w14:textId="77777777" w:rsidTr="00D153F6">
        <w:tc>
          <w:tcPr>
            <w:tcW w:w="988" w:type="dxa"/>
          </w:tcPr>
          <w:p w14:paraId="6C5CE0D2" w14:textId="77777777" w:rsidR="004E7949" w:rsidRPr="00476CC6" w:rsidRDefault="004E7949" w:rsidP="005223A4">
            <w:pPr>
              <w:rPr>
                <w:b/>
              </w:rPr>
            </w:pPr>
          </w:p>
        </w:tc>
        <w:tc>
          <w:tcPr>
            <w:tcW w:w="2126" w:type="dxa"/>
          </w:tcPr>
          <w:p w14:paraId="4229C084" w14:textId="77777777" w:rsidR="004E7949" w:rsidRPr="00476CC6" w:rsidRDefault="004E7949" w:rsidP="005223A4">
            <w:r w:rsidRPr="00476CC6">
              <w:t>Hand washing facility</w:t>
            </w:r>
          </w:p>
        </w:tc>
        <w:tc>
          <w:tcPr>
            <w:tcW w:w="10835" w:type="dxa"/>
          </w:tcPr>
          <w:p w14:paraId="56CB54E7" w14:textId="77777777" w:rsidR="004E7949" w:rsidRPr="00476CC6" w:rsidRDefault="004E7949" w:rsidP="005223A4">
            <w:r w:rsidRPr="00476CC6">
              <w:t xml:space="preserve">A hand washing facility is defined as a container for washing hands in, with soap or a soap substitute (detergent or ash) and water available </w:t>
            </w:r>
            <w:proofErr w:type="gramStart"/>
            <w:r w:rsidRPr="00476CC6">
              <w:t>in close proximity to</w:t>
            </w:r>
            <w:proofErr w:type="gramEnd"/>
            <w:r w:rsidRPr="00476CC6">
              <w:t xml:space="preserve"> the container.</w:t>
            </w:r>
          </w:p>
          <w:p w14:paraId="518510A9" w14:textId="77777777" w:rsidR="004E7949" w:rsidRPr="00476CC6" w:rsidRDefault="004E7949" w:rsidP="005223A4">
            <w:r w:rsidRPr="00476CC6">
              <w:t>There is no water quality requirement for hand washing.</w:t>
            </w:r>
          </w:p>
        </w:tc>
      </w:tr>
      <w:tr w:rsidR="004E7949" w:rsidRPr="00476CC6" w14:paraId="45AA6A81" w14:textId="77777777" w:rsidTr="00D153F6">
        <w:tc>
          <w:tcPr>
            <w:tcW w:w="988" w:type="dxa"/>
          </w:tcPr>
          <w:p w14:paraId="5397D9B0" w14:textId="77777777" w:rsidR="004E7949" w:rsidRPr="00476CC6" w:rsidRDefault="004E7949" w:rsidP="005223A4">
            <w:pPr>
              <w:rPr>
                <w:b/>
              </w:rPr>
            </w:pPr>
          </w:p>
        </w:tc>
        <w:tc>
          <w:tcPr>
            <w:tcW w:w="2126" w:type="dxa"/>
          </w:tcPr>
          <w:p w14:paraId="03871EF7" w14:textId="77777777" w:rsidR="004E7949" w:rsidRPr="00476CC6" w:rsidRDefault="004E7949" w:rsidP="005223A4">
            <w:r w:rsidRPr="00476CC6">
              <w:t>Rainwater harvesting system</w:t>
            </w:r>
          </w:p>
        </w:tc>
        <w:tc>
          <w:tcPr>
            <w:tcW w:w="10835" w:type="dxa"/>
          </w:tcPr>
          <w:p w14:paraId="71BB9E07" w14:textId="77777777" w:rsidR="004E7949" w:rsidRPr="00476CC6" w:rsidRDefault="004E7949" w:rsidP="005223A4">
            <w:r w:rsidRPr="00476CC6">
              <w:t xml:space="preserve">A rainwater harvesting system is defined as a system for collecting rainwater with guttering and pipework to a storage tank or tanks with a minimum storage capacity of 1,000 </w:t>
            </w:r>
            <w:proofErr w:type="spellStart"/>
            <w:r w:rsidRPr="00476CC6">
              <w:t>litres</w:t>
            </w:r>
            <w:proofErr w:type="spellEnd"/>
            <w:r w:rsidRPr="00476CC6">
              <w:t xml:space="preserve"> and a tap with </w:t>
            </w:r>
            <w:proofErr w:type="spellStart"/>
            <w:r w:rsidRPr="00476CC6">
              <w:t>soakaway</w:t>
            </w:r>
            <w:proofErr w:type="spellEnd"/>
            <w:r w:rsidRPr="00476CC6">
              <w:t xml:space="preserve"> below.</w:t>
            </w:r>
          </w:p>
        </w:tc>
      </w:tr>
      <w:tr w:rsidR="004E7949" w:rsidRPr="00476CC6" w14:paraId="679A05B5" w14:textId="77777777" w:rsidTr="00D153F6">
        <w:trPr>
          <w:trHeight w:val="1724"/>
        </w:trPr>
        <w:tc>
          <w:tcPr>
            <w:tcW w:w="988" w:type="dxa"/>
          </w:tcPr>
          <w:p w14:paraId="35C4A95C" w14:textId="77777777" w:rsidR="004E7949" w:rsidRPr="00476CC6" w:rsidRDefault="004E7949" w:rsidP="005223A4">
            <w:pPr>
              <w:rPr>
                <w:b/>
              </w:rPr>
            </w:pPr>
          </w:p>
        </w:tc>
        <w:tc>
          <w:tcPr>
            <w:tcW w:w="2126" w:type="dxa"/>
          </w:tcPr>
          <w:p w14:paraId="54A207BC" w14:textId="77777777" w:rsidR="004E7949" w:rsidRPr="00476CC6" w:rsidRDefault="004E7949" w:rsidP="005223A4">
            <w:r w:rsidRPr="00476CC6">
              <w:t>Safely disposed faecal waste</w:t>
            </w:r>
          </w:p>
        </w:tc>
        <w:tc>
          <w:tcPr>
            <w:tcW w:w="10835" w:type="dxa"/>
          </w:tcPr>
          <w:p w14:paraId="670FA4EA" w14:textId="77777777" w:rsidR="004E7949" w:rsidRPr="00476CC6" w:rsidRDefault="004E7949" w:rsidP="005223A4">
            <w:r w:rsidRPr="00476CC6">
              <w:t>Safely disposed means that faecal waste that is disposed of in a way that limits:</w:t>
            </w:r>
          </w:p>
          <w:p w14:paraId="5E369B3E" w14:textId="77777777" w:rsidR="004E7949" w:rsidRPr="00476CC6" w:rsidRDefault="004E7949" w:rsidP="004E7949">
            <w:pPr>
              <w:numPr>
                <w:ilvl w:val="5"/>
                <w:numId w:val="14"/>
              </w:numPr>
              <w:spacing w:after="0" w:line="240" w:lineRule="auto"/>
              <w:ind w:left="595" w:hanging="425"/>
            </w:pPr>
            <w:r w:rsidRPr="00476CC6">
              <w:t>human contact with untreated faecal waste; and</w:t>
            </w:r>
          </w:p>
          <w:p w14:paraId="6FEE8B7D" w14:textId="77777777" w:rsidR="004E7949" w:rsidRPr="00476CC6" w:rsidRDefault="004E7949" w:rsidP="004E7949">
            <w:pPr>
              <w:numPr>
                <w:ilvl w:val="5"/>
                <w:numId w:val="14"/>
              </w:numPr>
              <w:spacing w:after="0" w:line="240" w:lineRule="auto"/>
              <w:ind w:left="595" w:hanging="425"/>
            </w:pPr>
            <w:r w:rsidRPr="00476CC6">
              <w:t>contamination of the environment by untreated faecal waste</w:t>
            </w:r>
          </w:p>
          <w:p w14:paraId="2D6A1ED1" w14:textId="181FD777" w:rsidR="004E7949" w:rsidRPr="00476CC6" w:rsidRDefault="004E7949" w:rsidP="004E7949">
            <w:pPr>
              <w:numPr>
                <w:ilvl w:val="5"/>
                <w:numId w:val="14"/>
              </w:numPr>
              <w:spacing w:after="0" w:line="240" w:lineRule="auto"/>
              <w:ind w:left="595" w:hanging="425"/>
            </w:pPr>
            <w:proofErr w:type="spellStart"/>
            <w:r w:rsidRPr="00476CC6">
              <w:t>odour</w:t>
            </w:r>
            <w:proofErr w:type="spellEnd"/>
          </w:p>
          <w:p w14:paraId="5B2CFAB0" w14:textId="77777777" w:rsidR="004E7949" w:rsidRPr="00476CC6" w:rsidRDefault="004E7949" w:rsidP="005223A4">
            <w:pPr>
              <w:tabs>
                <w:tab w:val="left" w:pos="567"/>
              </w:tabs>
            </w:pPr>
          </w:p>
        </w:tc>
      </w:tr>
      <w:tr w:rsidR="004E7949" w:rsidRPr="00476CC6" w14:paraId="255467A4" w14:textId="77777777" w:rsidTr="00D153F6">
        <w:tc>
          <w:tcPr>
            <w:tcW w:w="988" w:type="dxa"/>
          </w:tcPr>
          <w:p w14:paraId="1AD9CD71" w14:textId="77777777" w:rsidR="004E7949" w:rsidRPr="00476CC6" w:rsidRDefault="004E7949" w:rsidP="005223A4">
            <w:pPr>
              <w:rPr>
                <w:b/>
              </w:rPr>
            </w:pPr>
            <w:r w:rsidRPr="00476CC6">
              <w:rPr>
                <w:b/>
              </w:rPr>
              <w:t>DLI 6.</w:t>
            </w:r>
          </w:p>
        </w:tc>
        <w:tc>
          <w:tcPr>
            <w:tcW w:w="2126" w:type="dxa"/>
          </w:tcPr>
          <w:p w14:paraId="30AB35FA" w14:textId="77777777" w:rsidR="004E7949" w:rsidRPr="00476CC6" w:rsidRDefault="004E7949" w:rsidP="005223A4">
            <w:pPr>
              <w:rPr>
                <w:bCs/>
              </w:rPr>
            </w:pPr>
          </w:p>
        </w:tc>
        <w:tc>
          <w:tcPr>
            <w:tcW w:w="10835" w:type="dxa"/>
          </w:tcPr>
          <w:p w14:paraId="33428E10" w14:textId="77777777" w:rsidR="004E7949" w:rsidRPr="00476CC6" w:rsidRDefault="004E7949" w:rsidP="005223A4">
            <w:r w:rsidRPr="00476CC6">
              <w:t>These are the 33 Water Services providers (WSPs) established and operational in the 19 participating counties at the time of signing of the Financing Agreement. These are listed as follows:</w:t>
            </w:r>
          </w:p>
          <w:tbl>
            <w:tblPr>
              <w:tblW w:w="7760" w:type="dxa"/>
              <w:tblLayout w:type="fixed"/>
              <w:tblLook w:val="04A0" w:firstRow="1" w:lastRow="0" w:firstColumn="1" w:lastColumn="0" w:noHBand="0" w:noVBand="1"/>
            </w:tblPr>
            <w:tblGrid>
              <w:gridCol w:w="1020"/>
              <w:gridCol w:w="6740"/>
            </w:tblGrid>
            <w:tr w:rsidR="004E7949" w:rsidRPr="00476CC6" w14:paraId="3442122B" w14:textId="77777777">
              <w:trPr>
                <w:trHeight w:val="29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0D847" w14:textId="77777777" w:rsidR="004E7949" w:rsidRPr="00476CC6" w:rsidRDefault="004E7949" w:rsidP="00D153F6">
                  <w:pPr>
                    <w:framePr w:hSpace="180" w:wrap="around" w:vAnchor="text" w:hAnchor="text" w:y="1"/>
                    <w:spacing w:after="0" w:line="240" w:lineRule="auto"/>
                    <w:suppressOverlap/>
                    <w:jc w:val="center"/>
                  </w:pPr>
                  <w:r w:rsidRPr="00476CC6">
                    <w:t>1</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0785D4D1" w14:textId="77777777" w:rsidR="004E7949" w:rsidRPr="00476CC6" w:rsidRDefault="004E7949" w:rsidP="00D153F6">
                  <w:pPr>
                    <w:framePr w:hSpace="180" w:wrap="around" w:vAnchor="text" w:hAnchor="text" w:y="1"/>
                    <w:spacing w:after="0" w:line="240" w:lineRule="auto"/>
                    <w:suppressOverlap/>
                  </w:pPr>
                  <w:r w:rsidRPr="00476CC6">
                    <w:t>Murang’a South Water and Sanitation Company</w:t>
                  </w:r>
                </w:p>
              </w:tc>
            </w:tr>
            <w:tr w:rsidR="004E7949" w:rsidRPr="00476CC6" w14:paraId="08958A57" w14:textId="7777777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5BFD6F5" w14:textId="77777777" w:rsidR="004E7949" w:rsidRPr="00476CC6" w:rsidRDefault="004E7949" w:rsidP="00D153F6">
                  <w:pPr>
                    <w:framePr w:hSpace="180" w:wrap="around" w:vAnchor="text" w:hAnchor="text" w:y="1"/>
                    <w:spacing w:after="0" w:line="240" w:lineRule="auto"/>
                    <w:suppressOverlap/>
                    <w:jc w:val="center"/>
                  </w:pPr>
                  <w:r w:rsidRPr="00476CC6">
                    <w:t>2</w:t>
                  </w:r>
                </w:p>
              </w:tc>
              <w:tc>
                <w:tcPr>
                  <w:tcW w:w="6740" w:type="dxa"/>
                  <w:tcBorders>
                    <w:top w:val="nil"/>
                    <w:left w:val="nil"/>
                    <w:bottom w:val="single" w:sz="4" w:space="0" w:color="auto"/>
                    <w:right w:val="single" w:sz="4" w:space="0" w:color="auto"/>
                  </w:tcBorders>
                  <w:shd w:val="clear" w:color="auto" w:fill="auto"/>
                  <w:vAlign w:val="center"/>
                  <w:hideMark/>
                </w:tcPr>
                <w:p w14:paraId="0BA65EF5" w14:textId="77777777" w:rsidR="004E7949" w:rsidRPr="00476CC6" w:rsidRDefault="004E7949" w:rsidP="00D153F6">
                  <w:pPr>
                    <w:framePr w:hSpace="180" w:wrap="around" w:vAnchor="text" w:hAnchor="text" w:y="1"/>
                    <w:spacing w:after="0" w:line="240" w:lineRule="auto"/>
                    <w:suppressOverlap/>
                  </w:pPr>
                  <w:r w:rsidRPr="00476CC6">
                    <w:t>Murang’a Water and Sanitation Company</w:t>
                  </w:r>
                </w:p>
              </w:tc>
            </w:tr>
            <w:tr w:rsidR="004E7949" w:rsidRPr="00476CC6" w14:paraId="24E87574"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BE8DAF5" w14:textId="77777777" w:rsidR="004E7949" w:rsidRPr="00476CC6" w:rsidRDefault="004E7949" w:rsidP="00D153F6">
                  <w:pPr>
                    <w:framePr w:hSpace="180" w:wrap="around" w:vAnchor="text" w:hAnchor="text" w:y="1"/>
                    <w:spacing w:after="0" w:line="240" w:lineRule="auto"/>
                    <w:suppressOverlap/>
                    <w:jc w:val="center"/>
                  </w:pPr>
                  <w:r w:rsidRPr="00476CC6">
                    <w:t>3</w:t>
                  </w:r>
                </w:p>
              </w:tc>
              <w:tc>
                <w:tcPr>
                  <w:tcW w:w="6740" w:type="dxa"/>
                  <w:tcBorders>
                    <w:top w:val="nil"/>
                    <w:left w:val="nil"/>
                    <w:bottom w:val="single" w:sz="4" w:space="0" w:color="auto"/>
                    <w:right w:val="single" w:sz="4" w:space="0" w:color="auto"/>
                  </w:tcBorders>
                  <w:shd w:val="clear" w:color="auto" w:fill="auto"/>
                  <w:vAlign w:val="center"/>
                  <w:hideMark/>
                </w:tcPr>
                <w:p w14:paraId="5F24E169" w14:textId="77777777" w:rsidR="004E7949" w:rsidRPr="00476CC6" w:rsidRDefault="004E7949" w:rsidP="00D153F6">
                  <w:pPr>
                    <w:framePr w:hSpace="180" w:wrap="around" w:vAnchor="text" w:hAnchor="text" w:y="1"/>
                    <w:spacing w:after="0" w:line="240" w:lineRule="auto"/>
                    <w:suppressOverlap/>
                  </w:pPr>
                  <w:proofErr w:type="spellStart"/>
                  <w:r w:rsidRPr="00476CC6">
                    <w:t>Gatanga</w:t>
                  </w:r>
                  <w:proofErr w:type="spellEnd"/>
                  <w:r w:rsidRPr="00476CC6">
                    <w:t xml:space="preserve"> Community Water Scheme</w:t>
                  </w:r>
                </w:p>
              </w:tc>
            </w:tr>
            <w:tr w:rsidR="004E7949" w:rsidRPr="00476CC6" w14:paraId="325FD7CC"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4EEA3BC" w14:textId="77777777" w:rsidR="004E7949" w:rsidRPr="00476CC6" w:rsidRDefault="004E7949" w:rsidP="00D153F6">
                  <w:pPr>
                    <w:framePr w:hSpace="180" w:wrap="around" w:vAnchor="text" w:hAnchor="text" w:y="1"/>
                    <w:spacing w:after="0" w:line="240" w:lineRule="auto"/>
                    <w:suppressOverlap/>
                    <w:jc w:val="center"/>
                  </w:pPr>
                  <w:r w:rsidRPr="00476CC6">
                    <w:t>4</w:t>
                  </w:r>
                </w:p>
              </w:tc>
              <w:tc>
                <w:tcPr>
                  <w:tcW w:w="6740" w:type="dxa"/>
                  <w:tcBorders>
                    <w:top w:val="nil"/>
                    <w:left w:val="nil"/>
                    <w:bottom w:val="single" w:sz="4" w:space="0" w:color="auto"/>
                    <w:right w:val="single" w:sz="4" w:space="0" w:color="auto"/>
                  </w:tcBorders>
                  <w:shd w:val="clear" w:color="auto" w:fill="auto"/>
                  <w:vAlign w:val="center"/>
                  <w:hideMark/>
                </w:tcPr>
                <w:p w14:paraId="520C0670" w14:textId="77777777" w:rsidR="004E7949" w:rsidRPr="00476CC6" w:rsidRDefault="004E7949" w:rsidP="00D153F6">
                  <w:pPr>
                    <w:framePr w:hSpace="180" w:wrap="around" w:vAnchor="text" w:hAnchor="text" w:y="1"/>
                    <w:spacing w:after="0" w:line="240" w:lineRule="auto"/>
                    <w:suppressOverlap/>
                  </w:pPr>
                  <w:r w:rsidRPr="00476CC6">
                    <w:t>Murang’a West Water and Sanitation Company</w:t>
                  </w:r>
                </w:p>
              </w:tc>
            </w:tr>
            <w:tr w:rsidR="004E7949" w:rsidRPr="00476CC6" w14:paraId="202529E8"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1E6702C" w14:textId="77777777" w:rsidR="004E7949" w:rsidRPr="00476CC6" w:rsidRDefault="004E7949" w:rsidP="00D153F6">
                  <w:pPr>
                    <w:framePr w:hSpace="180" w:wrap="around" w:vAnchor="text" w:hAnchor="text" w:y="1"/>
                    <w:spacing w:after="0" w:line="240" w:lineRule="auto"/>
                    <w:suppressOverlap/>
                    <w:jc w:val="center"/>
                  </w:pPr>
                  <w:r w:rsidRPr="00476CC6">
                    <w:t>5</w:t>
                  </w:r>
                </w:p>
              </w:tc>
              <w:tc>
                <w:tcPr>
                  <w:tcW w:w="6740" w:type="dxa"/>
                  <w:tcBorders>
                    <w:top w:val="nil"/>
                    <w:left w:val="nil"/>
                    <w:bottom w:val="single" w:sz="4" w:space="0" w:color="auto"/>
                    <w:right w:val="single" w:sz="4" w:space="0" w:color="auto"/>
                  </w:tcBorders>
                  <w:shd w:val="clear" w:color="auto" w:fill="auto"/>
                  <w:vAlign w:val="center"/>
                  <w:hideMark/>
                </w:tcPr>
                <w:p w14:paraId="206A1144" w14:textId="77777777" w:rsidR="004E7949" w:rsidRPr="00476CC6" w:rsidRDefault="004E7949" w:rsidP="00D153F6">
                  <w:pPr>
                    <w:framePr w:hSpace="180" w:wrap="around" w:vAnchor="text" w:hAnchor="text" w:y="1"/>
                    <w:spacing w:after="0" w:line="240" w:lineRule="auto"/>
                    <w:suppressOverlap/>
                  </w:pPr>
                  <w:proofErr w:type="spellStart"/>
                  <w:r w:rsidRPr="00476CC6">
                    <w:t>Gatamathi</w:t>
                  </w:r>
                  <w:proofErr w:type="spellEnd"/>
                  <w:r w:rsidRPr="00476CC6">
                    <w:t xml:space="preserve"> Water and Sanitation Company</w:t>
                  </w:r>
                </w:p>
              </w:tc>
            </w:tr>
            <w:tr w:rsidR="004E7949" w:rsidRPr="00476CC6" w14:paraId="7D9BE468" w14:textId="7777777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CC578B4" w14:textId="77777777" w:rsidR="004E7949" w:rsidRPr="00476CC6" w:rsidRDefault="004E7949" w:rsidP="00D153F6">
                  <w:pPr>
                    <w:framePr w:hSpace="180" w:wrap="around" w:vAnchor="text" w:hAnchor="text" w:y="1"/>
                    <w:spacing w:after="0" w:line="240" w:lineRule="auto"/>
                    <w:suppressOverlap/>
                    <w:jc w:val="center"/>
                  </w:pPr>
                  <w:r w:rsidRPr="00476CC6">
                    <w:t>6</w:t>
                  </w:r>
                </w:p>
              </w:tc>
              <w:tc>
                <w:tcPr>
                  <w:tcW w:w="6740" w:type="dxa"/>
                  <w:tcBorders>
                    <w:top w:val="nil"/>
                    <w:left w:val="nil"/>
                    <w:bottom w:val="single" w:sz="4" w:space="0" w:color="auto"/>
                    <w:right w:val="single" w:sz="4" w:space="0" w:color="auto"/>
                  </w:tcBorders>
                  <w:shd w:val="clear" w:color="auto" w:fill="auto"/>
                  <w:vAlign w:val="center"/>
                  <w:hideMark/>
                </w:tcPr>
                <w:p w14:paraId="4EB47FE9" w14:textId="77777777" w:rsidR="004E7949" w:rsidRPr="00476CC6" w:rsidRDefault="004E7949" w:rsidP="00D153F6">
                  <w:pPr>
                    <w:framePr w:hSpace="180" w:wrap="around" w:vAnchor="text" w:hAnchor="text" w:y="1"/>
                    <w:spacing w:after="0" w:line="240" w:lineRule="auto"/>
                    <w:suppressOverlap/>
                  </w:pPr>
                  <w:r w:rsidRPr="00476CC6">
                    <w:t>Kirinyaga Water and Sanitation Company</w:t>
                  </w:r>
                </w:p>
              </w:tc>
            </w:tr>
            <w:tr w:rsidR="004E7949" w:rsidRPr="00476CC6" w14:paraId="2B0FA895"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0967705" w14:textId="77777777" w:rsidR="004E7949" w:rsidRPr="00476CC6" w:rsidRDefault="004E7949" w:rsidP="00D153F6">
                  <w:pPr>
                    <w:framePr w:hSpace="180" w:wrap="around" w:vAnchor="text" w:hAnchor="text" w:y="1"/>
                    <w:spacing w:after="0" w:line="240" w:lineRule="auto"/>
                    <w:suppressOverlap/>
                    <w:jc w:val="center"/>
                  </w:pPr>
                  <w:r w:rsidRPr="00476CC6">
                    <w:t>7</w:t>
                  </w:r>
                </w:p>
              </w:tc>
              <w:tc>
                <w:tcPr>
                  <w:tcW w:w="6740" w:type="dxa"/>
                  <w:tcBorders>
                    <w:top w:val="nil"/>
                    <w:left w:val="nil"/>
                    <w:bottom w:val="single" w:sz="4" w:space="0" w:color="auto"/>
                    <w:right w:val="single" w:sz="4" w:space="0" w:color="auto"/>
                  </w:tcBorders>
                  <w:shd w:val="clear" w:color="auto" w:fill="auto"/>
                  <w:vAlign w:val="center"/>
                  <w:hideMark/>
                </w:tcPr>
                <w:p w14:paraId="0760E3CB" w14:textId="77777777" w:rsidR="004E7949" w:rsidRPr="00476CC6" w:rsidRDefault="004E7949" w:rsidP="00D153F6">
                  <w:pPr>
                    <w:framePr w:hSpace="180" w:wrap="around" w:vAnchor="text" w:hAnchor="text" w:y="1"/>
                    <w:spacing w:after="0" w:line="240" w:lineRule="auto"/>
                    <w:suppressOverlap/>
                  </w:pPr>
                  <w:proofErr w:type="spellStart"/>
                  <w:r w:rsidRPr="00476CC6">
                    <w:t>Rukanga</w:t>
                  </w:r>
                  <w:proofErr w:type="spellEnd"/>
                  <w:r w:rsidRPr="00476CC6">
                    <w:t xml:space="preserve"> Water and Sanitation Company</w:t>
                  </w:r>
                </w:p>
              </w:tc>
            </w:tr>
            <w:tr w:rsidR="004E7949" w:rsidRPr="00476CC6" w14:paraId="7FDB7463"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2C31AB2" w14:textId="77777777" w:rsidR="004E7949" w:rsidRPr="00476CC6" w:rsidRDefault="004E7949" w:rsidP="00D153F6">
                  <w:pPr>
                    <w:framePr w:hSpace="180" w:wrap="around" w:vAnchor="text" w:hAnchor="text" w:y="1"/>
                    <w:spacing w:after="0" w:line="240" w:lineRule="auto"/>
                    <w:suppressOverlap/>
                    <w:jc w:val="center"/>
                  </w:pPr>
                  <w:r w:rsidRPr="00476CC6">
                    <w:lastRenderedPageBreak/>
                    <w:t>8</w:t>
                  </w:r>
                </w:p>
              </w:tc>
              <w:tc>
                <w:tcPr>
                  <w:tcW w:w="6740" w:type="dxa"/>
                  <w:tcBorders>
                    <w:top w:val="nil"/>
                    <w:left w:val="nil"/>
                    <w:bottom w:val="single" w:sz="4" w:space="0" w:color="auto"/>
                    <w:right w:val="single" w:sz="4" w:space="0" w:color="auto"/>
                  </w:tcBorders>
                  <w:shd w:val="clear" w:color="auto" w:fill="auto"/>
                  <w:vAlign w:val="center"/>
                  <w:hideMark/>
                </w:tcPr>
                <w:p w14:paraId="61E3EBD7" w14:textId="77777777" w:rsidR="004E7949" w:rsidRPr="00476CC6" w:rsidRDefault="004E7949" w:rsidP="00D153F6">
                  <w:pPr>
                    <w:framePr w:hSpace="180" w:wrap="around" w:vAnchor="text" w:hAnchor="text" w:y="1"/>
                    <w:spacing w:after="0" w:line="240" w:lineRule="auto"/>
                    <w:suppressOverlap/>
                  </w:pPr>
                  <w:r w:rsidRPr="00476CC6">
                    <w:t>Nithi Water and Sanitation Company</w:t>
                  </w:r>
                </w:p>
              </w:tc>
            </w:tr>
            <w:tr w:rsidR="004E7949" w:rsidRPr="00476CC6" w14:paraId="4CDFE9A7"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10CFFA4" w14:textId="77777777" w:rsidR="004E7949" w:rsidRPr="00476CC6" w:rsidRDefault="004E7949" w:rsidP="00D153F6">
                  <w:pPr>
                    <w:framePr w:hSpace="180" w:wrap="around" w:vAnchor="text" w:hAnchor="text" w:y="1"/>
                    <w:spacing w:after="0" w:line="240" w:lineRule="auto"/>
                    <w:suppressOverlap/>
                    <w:jc w:val="center"/>
                  </w:pPr>
                  <w:r w:rsidRPr="00476CC6">
                    <w:t>9</w:t>
                  </w:r>
                </w:p>
              </w:tc>
              <w:tc>
                <w:tcPr>
                  <w:tcW w:w="6740" w:type="dxa"/>
                  <w:tcBorders>
                    <w:top w:val="nil"/>
                    <w:left w:val="nil"/>
                    <w:bottom w:val="single" w:sz="4" w:space="0" w:color="auto"/>
                    <w:right w:val="single" w:sz="4" w:space="0" w:color="auto"/>
                  </w:tcBorders>
                  <w:shd w:val="clear" w:color="auto" w:fill="auto"/>
                  <w:vAlign w:val="center"/>
                  <w:hideMark/>
                </w:tcPr>
                <w:p w14:paraId="0AB7EBDB" w14:textId="77777777" w:rsidR="004E7949" w:rsidRPr="00476CC6" w:rsidRDefault="004E7949" w:rsidP="00D153F6">
                  <w:pPr>
                    <w:framePr w:hSpace="180" w:wrap="around" w:vAnchor="text" w:hAnchor="text" w:y="1"/>
                    <w:spacing w:after="0" w:line="240" w:lineRule="auto"/>
                    <w:suppressOverlap/>
                  </w:pPr>
                  <w:r w:rsidRPr="00476CC6">
                    <w:t xml:space="preserve">Murugi </w:t>
                  </w:r>
                  <w:proofErr w:type="spellStart"/>
                  <w:r w:rsidRPr="00476CC6">
                    <w:t>Mugumango</w:t>
                  </w:r>
                  <w:proofErr w:type="spellEnd"/>
                  <w:r w:rsidRPr="00476CC6">
                    <w:t xml:space="preserve"> Water Society</w:t>
                  </w:r>
                </w:p>
              </w:tc>
            </w:tr>
            <w:tr w:rsidR="004E7949" w:rsidRPr="00476CC6" w14:paraId="177A36FC"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513953E" w14:textId="77777777" w:rsidR="004E7949" w:rsidRPr="00476CC6" w:rsidRDefault="004E7949" w:rsidP="00D153F6">
                  <w:pPr>
                    <w:framePr w:hSpace="180" w:wrap="around" w:vAnchor="text" w:hAnchor="text" w:y="1"/>
                    <w:spacing w:after="0" w:line="240" w:lineRule="auto"/>
                    <w:suppressOverlap/>
                    <w:jc w:val="center"/>
                  </w:pPr>
                  <w:r w:rsidRPr="00476CC6">
                    <w:t>11</w:t>
                  </w:r>
                </w:p>
              </w:tc>
              <w:tc>
                <w:tcPr>
                  <w:tcW w:w="6740" w:type="dxa"/>
                  <w:tcBorders>
                    <w:top w:val="nil"/>
                    <w:left w:val="nil"/>
                    <w:bottom w:val="single" w:sz="4" w:space="0" w:color="auto"/>
                    <w:right w:val="single" w:sz="4" w:space="0" w:color="auto"/>
                  </w:tcBorders>
                  <w:shd w:val="clear" w:color="auto" w:fill="auto"/>
                  <w:vAlign w:val="center"/>
                  <w:hideMark/>
                </w:tcPr>
                <w:p w14:paraId="1B5142BE" w14:textId="77777777" w:rsidR="004E7949" w:rsidRPr="00476CC6" w:rsidRDefault="004E7949" w:rsidP="00D153F6">
                  <w:pPr>
                    <w:framePr w:hSpace="180" w:wrap="around" w:vAnchor="text" w:hAnchor="text" w:y="1"/>
                    <w:spacing w:after="0" w:line="240" w:lineRule="auto"/>
                    <w:suppressOverlap/>
                  </w:pPr>
                  <w:r w:rsidRPr="00476CC6">
                    <w:t>Kapenguria Water and Sanitation Company</w:t>
                  </w:r>
                </w:p>
              </w:tc>
            </w:tr>
            <w:tr w:rsidR="004E7949" w:rsidRPr="00476CC6" w14:paraId="4AB8E8B5"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69C31B8" w14:textId="77777777" w:rsidR="004E7949" w:rsidRPr="00476CC6" w:rsidRDefault="004E7949" w:rsidP="00D153F6">
                  <w:pPr>
                    <w:framePr w:hSpace="180" w:wrap="around" w:vAnchor="text" w:hAnchor="text" w:y="1"/>
                    <w:spacing w:after="0" w:line="240" w:lineRule="auto"/>
                    <w:suppressOverlap/>
                    <w:jc w:val="center"/>
                  </w:pPr>
                  <w:r w:rsidRPr="00476CC6">
                    <w:t>12</w:t>
                  </w:r>
                </w:p>
              </w:tc>
              <w:tc>
                <w:tcPr>
                  <w:tcW w:w="6740" w:type="dxa"/>
                  <w:tcBorders>
                    <w:top w:val="nil"/>
                    <w:left w:val="nil"/>
                    <w:bottom w:val="single" w:sz="4" w:space="0" w:color="auto"/>
                    <w:right w:val="single" w:sz="4" w:space="0" w:color="auto"/>
                  </w:tcBorders>
                  <w:shd w:val="clear" w:color="auto" w:fill="auto"/>
                  <w:vAlign w:val="center"/>
                  <w:hideMark/>
                </w:tcPr>
                <w:p w14:paraId="712C4751" w14:textId="77777777" w:rsidR="004E7949" w:rsidRPr="00476CC6" w:rsidRDefault="004E7949" w:rsidP="00D153F6">
                  <w:pPr>
                    <w:framePr w:hSpace="180" w:wrap="around" w:vAnchor="text" w:hAnchor="text" w:y="1"/>
                    <w:spacing w:after="0" w:line="240" w:lineRule="auto"/>
                    <w:suppressOverlap/>
                  </w:pPr>
                  <w:proofErr w:type="spellStart"/>
                  <w:r w:rsidRPr="00476CC6">
                    <w:t>Chemususu</w:t>
                  </w:r>
                  <w:proofErr w:type="spellEnd"/>
                  <w:r w:rsidRPr="00476CC6">
                    <w:t xml:space="preserve"> Water and Sanitation Company</w:t>
                  </w:r>
                </w:p>
              </w:tc>
            </w:tr>
            <w:tr w:rsidR="004E7949" w:rsidRPr="00476CC6" w14:paraId="7C5DECB9"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2C45261" w14:textId="77777777" w:rsidR="004E7949" w:rsidRPr="00476CC6" w:rsidRDefault="004E7949" w:rsidP="00D153F6">
                  <w:pPr>
                    <w:framePr w:hSpace="180" w:wrap="around" w:vAnchor="text" w:hAnchor="text" w:y="1"/>
                    <w:spacing w:after="0" w:line="240" w:lineRule="auto"/>
                    <w:suppressOverlap/>
                    <w:jc w:val="center"/>
                  </w:pPr>
                  <w:r w:rsidRPr="00476CC6">
                    <w:t>13</w:t>
                  </w:r>
                </w:p>
              </w:tc>
              <w:tc>
                <w:tcPr>
                  <w:tcW w:w="6740" w:type="dxa"/>
                  <w:tcBorders>
                    <w:top w:val="nil"/>
                    <w:left w:val="nil"/>
                    <w:bottom w:val="single" w:sz="4" w:space="0" w:color="auto"/>
                    <w:right w:val="single" w:sz="4" w:space="0" w:color="auto"/>
                  </w:tcBorders>
                  <w:shd w:val="clear" w:color="auto" w:fill="auto"/>
                  <w:vAlign w:val="center"/>
                  <w:hideMark/>
                </w:tcPr>
                <w:p w14:paraId="309918EC" w14:textId="77777777" w:rsidR="004E7949" w:rsidRPr="00476CC6" w:rsidRDefault="004E7949" w:rsidP="00D153F6">
                  <w:pPr>
                    <w:framePr w:hSpace="180" w:wrap="around" w:vAnchor="text" w:hAnchor="text" w:y="1"/>
                    <w:spacing w:after="0" w:line="240" w:lineRule="auto"/>
                    <w:suppressOverlap/>
                  </w:pPr>
                  <w:proofErr w:type="spellStart"/>
                  <w:r w:rsidRPr="00476CC6">
                    <w:t>Kirandich</w:t>
                  </w:r>
                  <w:proofErr w:type="spellEnd"/>
                  <w:r w:rsidRPr="00476CC6">
                    <w:t xml:space="preserve"> Water and Sanitation Company</w:t>
                  </w:r>
                </w:p>
              </w:tc>
            </w:tr>
            <w:tr w:rsidR="004E7949" w:rsidRPr="00476CC6" w14:paraId="0402D9C5"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A4F70FD" w14:textId="77777777" w:rsidR="004E7949" w:rsidRPr="00476CC6" w:rsidRDefault="004E7949" w:rsidP="00D153F6">
                  <w:pPr>
                    <w:framePr w:hSpace="180" w:wrap="around" w:vAnchor="text" w:hAnchor="text" w:y="1"/>
                    <w:spacing w:after="0" w:line="240" w:lineRule="auto"/>
                    <w:suppressOverlap/>
                    <w:jc w:val="center"/>
                  </w:pPr>
                  <w:r w:rsidRPr="00476CC6">
                    <w:t>16</w:t>
                  </w:r>
                </w:p>
              </w:tc>
              <w:tc>
                <w:tcPr>
                  <w:tcW w:w="6740" w:type="dxa"/>
                  <w:tcBorders>
                    <w:top w:val="nil"/>
                    <w:left w:val="nil"/>
                    <w:bottom w:val="single" w:sz="4" w:space="0" w:color="auto"/>
                    <w:right w:val="single" w:sz="4" w:space="0" w:color="auto"/>
                  </w:tcBorders>
                  <w:shd w:val="clear" w:color="auto" w:fill="auto"/>
                  <w:vAlign w:val="center"/>
                  <w:hideMark/>
                </w:tcPr>
                <w:p w14:paraId="14AE7673" w14:textId="77777777" w:rsidR="004E7949" w:rsidRPr="00476CC6" w:rsidRDefault="004E7949" w:rsidP="00D153F6">
                  <w:pPr>
                    <w:framePr w:hSpace="180" w:wrap="around" w:vAnchor="text" w:hAnchor="text" w:y="1"/>
                    <w:spacing w:after="0" w:line="240" w:lineRule="auto"/>
                    <w:suppressOverlap/>
                  </w:pPr>
                  <w:proofErr w:type="spellStart"/>
                  <w:r w:rsidRPr="00476CC6">
                    <w:t>Nyasare</w:t>
                  </w:r>
                  <w:proofErr w:type="spellEnd"/>
                  <w:r w:rsidRPr="00476CC6">
                    <w:t xml:space="preserve"> Water Supply </w:t>
                  </w:r>
                  <w:proofErr w:type="spellStart"/>
                  <w:r w:rsidRPr="00476CC6">
                    <w:t>Assosciation</w:t>
                  </w:r>
                  <w:proofErr w:type="spellEnd"/>
                </w:p>
              </w:tc>
            </w:tr>
            <w:tr w:rsidR="004E7949" w:rsidRPr="00476CC6" w14:paraId="79F157BA"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C6912AF" w14:textId="77777777" w:rsidR="004E7949" w:rsidRPr="00476CC6" w:rsidRDefault="004E7949" w:rsidP="00D153F6">
                  <w:pPr>
                    <w:framePr w:hSpace="180" w:wrap="around" w:vAnchor="text" w:hAnchor="text" w:y="1"/>
                    <w:spacing w:after="0" w:line="240" w:lineRule="auto"/>
                    <w:suppressOverlap/>
                    <w:jc w:val="center"/>
                  </w:pPr>
                  <w:r w:rsidRPr="00476CC6">
                    <w:t>17</w:t>
                  </w:r>
                </w:p>
              </w:tc>
              <w:tc>
                <w:tcPr>
                  <w:tcW w:w="6740" w:type="dxa"/>
                  <w:tcBorders>
                    <w:top w:val="nil"/>
                    <w:left w:val="nil"/>
                    <w:bottom w:val="single" w:sz="4" w:space="0" w:color="auto"/>
                    <w:right w:val="single" w:sz="4" w:space="0" w:color="auto"/>
                  </w:tcBorders>
                  <w:shd w:val="clear" w:color="auto" w:fill="auto"/>
                  <w:vAlign w:val="center"/>
                  <w:hideMark/>
                </w:tcPr>
                <w:p w14:paraId="65FEC5A6" w14:textId="77777777" w:rsidR="004E7949" w:rsidRPr="00476CC6" w:rsidRDefault="004E7949" w:rsidP="00D153F6">
                  <w:pPr>
                    <w:framePr w:hSpace="180" w:wrap="around" w:vAnchor="text" w:hAnchor="text" w:y="1"/>
                    <w:spacing w:after="0" w:line="240" w:lineRule="auto"/>
                    <w:suppressOverlap/>
                  </w:pPr>
                  <w:r w:rsidRPr="00476CC6">
                    <w:t>Narok Water and Sewerage Company</w:t>
                  </w:r>
                </w:p>
              </w:tc>
            </w:tr>
            <w:tr w:rsidR="004E7949" w:rsidRPr="00476CC6" w14:paraId="1031FD22" w14:textId="7777777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ABF8663" w14:textId="77777777" w:rsidR="004E7949" w:rsidRPr="00476CC6" w:rsidRDefault="004E7949" w:rsidP="00D153F6">
                  <w:pPr>
                    <w:framePr w:hSpace="180" w:wrap="around" w:vAnchor="text" w:hAnchor="text" w:y="1"/>
                    <w:spacing w:after="0" w:line="240" w:lineRule="auto"/>
                    <w:suppressOverlap/>
                    <w:jc w:val="center"/>
                  </w:pPr>
                  <w:r w:rsidRPr="00476CC6">
                    <w:t>18</w:t>
                  </w:r>
                </w:p>
              </w:tc>
              <w:tc>
                <w:tcPr>
                  <w:tcW w:w="6740" w:type="dxa"/>
                  <w:tcBorders>
                    <w:top w:val="nil"/>
                    <w:left w:val="nil"/>
                    <w:bottom w:val="single" w:sz="4" w:space="0" w:color="auto"/>
                    <w:right w:val="single" w:sz="4" w:space="0" w:color="auto"/>
                  </w:tcBorders>
                  <w:shd w:val="clear" w:color="auto" w:fill="auto"/>
                  <w:vAlign w:val="center"/>
                  <w:hideMark/>
                </w:tcPr>
                <w:p w14:paraId="60935BB4" w14:textId="77777777" w:rsidR="004E7949" w:rsidRPr="00476CC6" w:rsidRDefault="004E7949" w:rsidP="00D153F6">
                  <w:pPr>
                    <w:framePr w:hSpace="180" w:wrap="around" w:vAnchor="text" w:hAnchor="text" w:y="1"/>
                    <w:spacing w:after="0" w:line="240" w:lineRule="auto"/>
                    <w:suppressOverlap/>
                  </w:pPr>
                  <w:r w:rsidRPr="00476CC6">
                    <w:t>Bomet Water and Sewerage Company</w:t>
                  </w:r>
                </w:p>
              </w:tc>
            </w:tr>
            <w:tr w:rsidR="004E7949" w:rsidRPr="00476CC6" w14:paraId="7A8A378B"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8C8B4AD" w14:textId="77777777" w:rsidR="004E7949" w:rsidRPr="00476CC6" w:rsidRDefault="004E7949" w:rsidP="00D153F6">
                  <w:pPr>
                    <w:framePr w:hSpace="180" w:wrap="around" w:vAnchor="text" w:hAnchor="text" w:y="1"/>
                    <w:spacing w:after="0" w:line="240" w:lineRule="auto"/>
                    <w:suppressOverlap/>
                    <w:jc w:val="center"/>
                  </w:pPr>
                  <w:r w:rsidRPr="00476CC6">
                    <w:t>19</w:t>
                  </w:r>
                </w:p>
              </w:tc>
              <w:tc>
                <w:tcPr>
                  <w:tcW w:w="6740" w:type="dxa"/>
                  <w:tcBorders>
                    <w:top w:val="nil"/>
                    <w:left w:val="nil"/>
                    <w:bottom w:val="single" w:sz="4" w:space="0" w:color="auto"/>
                    <w:right w:val="single" w:sz="4" w:space="0" w:color="auto"/>
                  </w:tcBorders>
                  <w:shd w:val="clear" w:color="auto" w:fill="auto"/>
                  <w:vAlign w:val="center"/>
                  <w:hideMark/>
                </w:tcPr>
                <w:p w14:paraId="76C83AF1" w14:textId="77777777" w:rsidR="004E7949" w:rsidRPr="00476CC6" w:rsidRDefault="004E7949" w:rsidP="00D153F6">
                  <w:pPr>
                    <w:framePr w:hSpace="180" w:wrap="around" w:vAnchor="text" w:hAnchor="text" w:y="1"/>
                    <w:spacing w:after="0" w:line="240" w:lineRule="auto"/>
                    <w:suppressOverlap/>
                  </w:pPr>
                  <w:r w:rsidRPr="00476CC6">
                    <w:t>Kericho Water and Sewerage Company</w:t>
                  </w:r>
                </w:p>
              </w:tc>
            </w:tr>
            <w:tr w:rsidR="004E7949" w:rsidRPr="00476CC6" w14:paraId="5D8BD138"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381C36A" w14:textId="77777777" w:rsidR="004E7949" w:rsidRPr="00476CC6" w:rsidRDefault="004E7949" w:rsidP="00D153F6">
                  <w:pPr>
                    <w:framePr w:hSpace="180" w:wrap="around" w:vAnchor="text" w:hAnchor="text" w:y="1"/>
                    <w:spacing w:after="0" w:line="240" w:lineRule="auto"/>
                    <w:suppressOverlap/>
                    <w:jc w:val="center"/>
                  </w:pPr>
                  <w:r w:rsidRPr="00476CC6">
                    <w:t>20</w:t>
                  </w:r>
                </w:p>
              </w:tc>
              <w:tc>
                <w:tcPr>
                  <w:tcW w:w="6740" w:type="dxa"/>
                  <w:tcBorders>
                    <w:top w:val="nil"/>
                    <w:left w:val="nil"/>
                    <w:bottom w:val="single" w:sz="4" w:space="0" w:color="auto"/>
                    <w:right w:val="single" w:sz="4" w:space="0" w:color="auto"/>
                  </w:tcBorders>
                  <w:shd w:val="clear" w:color="auto" w:fill="auto"/>
                  <w:vAlign w:val="center"/>
                  <w:hideMark/>
                </w:tcPr>
                <w:p w14:paraId="44326CFC" w14:textId="77777777" w:rsidR="004E7949" w:rsidRPr="00476CC6" w:rsidRDefault="004E7949" w:rsidP="00D153F6">
                  <w:pPr>
                    <w:framePr w:hSpace="180" w:wrap="around" w:vAnchor="text" w:hAnchor="text" w:y="1"/>
                    <w:spacing w:after="0" w:line="240" w:lineRule="auto"/>
                    <w:suppressOverlap/>
                  </w:pPr>
                  <w:proofErr w:type="spellStart"/>
                  <w:r w:rsidRPr="00476CC6">
                    <w:t>Amatsi</w:t>
                  </w:r>
                  <w:proofErr w:type="spellEnd"/>
                  <w:r w:rsidRPr="00476CC6">
                    <w:t xml:space="preserve"> Water Services Company</w:t>
                  </w:r>
                </w:p>
              </w:tc>
            </w:tr>
            <w:tr w:rsidR="004E7949" w:rsidRPr="00476CC6" w14:paraId="54D8AC6E"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7E62ABB" w14:textId="77777777" w:rsidR="004E7949" w:rsidRPr="00476CC6" w:rsidRDefault="004E7949" w:rsidP="00D153F6">
                  <w:pPr>
                    <w:framePr w:hSpace="180" w:wrap="around" w:vAnchor="text" w:hAnchor="text" w:y="1"/>
                    <w:spacing w:after="0" w:line="240" w:lineRule="auto"/>
                    <w:suppressOverlap/>
                    <w:jc w:val="center"/>
                  </w:pPr>
                  <w:r w:rsidRPr="00476CC6">
                    <w:t>21</w:t>
                  </w:r>
                </w:p>
              </w:tc>
              <w:tc>
                <w:tcPr>
                  <w:tcW w:w="6740" w:type="dxa"/>
                  <w:tcBorders>
                    <w:top w:val="nil"/>
                    <w:left w:val="nil"/>
                    <w:bottom w:val="single" w:sz="4" w:space="0" w:color="auto"/>
                    <w:right w:val="single" w:sz="4" w:space="0" w:color="auto"/>
                  </w:tcBorders>
                  <w:shd w:val="clear" w:color="auto" w:fill="auto"/>
                  <w:vAlign w:val="center"/>
                  <w:hideMark/>
                </w:tcPr>
                <w:p w14:paraId="34023C86" w14:textId="77777777" w:rsidR="004E7949" w:rsidRPr="00476CC6" w:rsidRDefault="004E7949" w:rsidP="00D153F6">
                  <w:pPr>
                    <w:framePr w:hSpace="180" w:wrap="around" w:vAnchor="text" w:hAnchor="text" w:y="1"/>
                    <w:spacing w:after="0" w:line="240" w:lineRule="auto"/>
                    <w:suppressOverlap/>
                  </w:pPr>
                  <w:proofErr w:type="spellStart"/>
                  <w:r w:rsidRPr="00476CC6">
                    <w:t>Tachasis</w:t>
                  </w:r>
                  <w:proofErr w:type="spellEnd"/>
                  <w:r w:rsidRPr="00476CC6">
                    <w:t xml:space="preserve"> Water and Sanitation Company</w:t>
                  </w:r>
                </w:p>
              </w:tc>
            </w:tr>
            <w:tr w:rsidR="004E7949" w:rsidRPr="00476CC6" w14:paraId="5BB4E214" w14:textId="7777777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75BEA4E" w14:textId="77777777" w:rsidR="004E7949" w:rsidRPr="00476CC6" w:rsidRDefault="004E7949" w:rsidP="00D153F6">
                  <w:pPr>
                    <w:framePr w:hSpace="180" w:wrap="around" w:vAnchor="text" w:hAnchor="text" w:y="1"/>
                    <w:spacing w:after="0" w:line="240" w:lineRule="auto"/>
                    <w:suppressOverlap/>
                    <w:jc w:val="center"/>
                  </w:pPr>
                  <w:r w:rsidRPr="00476CC6">
                    <w:t>22</w:t>
                  </w:r>
                </w:p>
              </w:tc>
              <w:tc>
                <w:tcPr>
                  <w:tcW w:w="6740" w:type="dxa"/>
                  <w:tcBorders>
                    <w:top w:val="nil"/>
                    <w:left w:val="nil"/>
                    <w:bottom w:val="single" w:sz="4" w:space="0" w:color="auto"/>
                    <w:right w:val="single" w:sz="4" w:space="0" w:color="auto"/>
                  </w:tcBorders>
                  <w:shd w:val="clear" w:color="auto" w:fill="auto"/>
                  <w:vAlign w:val="center"/>
                  <w:hideMark/>
                </w:tcPr>
                <w:p w14:paraId="3C386CDB" w14:textId="77777777" w:rsidR="004E7949" w:rsidRPr="00476CC6" w:rsidRDefault="004E7949" w:rsidP="00D153F6">
                  <w:pPr>
                    <w:framePr w:hSpace="180" w:wrap="around" w:vAnchor="text" w:hAnchor="text" w:y="1"/>
                    <w:spacing w:after="0" w:line="240" w:lineRule="auto"/>
                    <w:suppressOverlap/>
                  </w:pPr>
                  <w:proofErr w:type="spellStart"/>
                  <w:r w:rsidRPr="00476CC6">
                    <w:t>Kapsabet</w:t>
                  </w:r>
                  <w:proofErr w:type="spellEnd"/>
                  <w:r w:rsidRPr="00476CC6">
                    <w:t xml:space="preserve"> Nandi Water Services Company</w:t>
                  </w:r>
                </w:p>
              </w:tc>
            </w:tr>
            <w:tr w:rsidR="004E7949" w:rsidRPr="00476CC6" w14:paraId="0C653233"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551EEE9" w14:textId="77777777" w:rsidR="004E7949" w:rsidRPr="00476CC6" w:rsidRDefault="004E7949" w:rsidP="00D153F6">
                  <w:pPr>
                    <w:framePr w:hSpace="180" w:wrap="around" w:vAnchor="text" w:hAnchor="text" w:y="1"/>
                    <w:spacing w:after="0" w:line="240" w:lineRule="auto"/>
                    <w:suppressOverlap/>
                    <w:jc w:val="center"/>
                  </w:pPr>
                  <w:r w:rsidRPr="00476CC6">
                    <w:t>24</w:t>
                  </w:r>
                </w:p>
              </w:tc>
              <w:tc>
                <w:tcPr>
                  <w:tcW w:w="6740" w:type="dxa"/>
                  <w:tcBorders>
                    <w:top w:val="nil"/>
                    <w:left w:val="nil"/>
                    <w:bottom w:val="single" w:sz="4" w:space="0" w:color="auto"/>
                    <w:right w:val="single" w:sz="4" w:space="0" w:color="auto"/>
                  </w:tcBorders>
                  <w:shd w:val="clear" w:color="auto" w:fill="auto"/>
                  <w:vAlign w:val="center"/>
                  <w:hideMark/>
                </w:tcPr>
                <w:p w14:paraId="73472BB8" w14:textId="77777777" w:rsidR="004E7949" w:rsidRPr="00476CC6" w:rsidRDefault="004E7949" w:rsidP="00D153F6">
                  <w:pPr>
                    <w:framePr w:hSpace="180" w:wrap="around" w:vAnchor="text" w:hAnchor="text" w:y="1"/>
                    <w:spacing w:after="0" w:line="240" w:lineRule="auto"/>
                    <w:suppressOverlap/>
                  </w:pPr>
                  <w:proofErr w:type="spellStart"/>
                  <w:r w:rsidRPr="00476CC6">
                    <w:t>Wote</w:t>
                  </w:r>
                  <w:proofErr w:type="spellEnd"/>
                  <w:r w:rsidRPr="00476CC6">
                    <w:t xml:space="preserve"> Water and Sewerage Company</w:t>
                  </w:r>
                </w:p>
              </w:tc>
            </w:tr>
            <w:tr w:rsidR="004E7949" w:rsidRPr="00476CC6" w14:paraId="6803A021"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14387DA" w14:textId="77777777" w:rsidR="004E7949" w:rsidRPr="00476CC6" w:rsidRDefault="004E7949" w:rsidP="00D153F6">
                  <w:pPr>
                    <w:framePr w:hSpace="180" w:wrap="around" w:vAnchor="text" w:hAnchor="text" w:y="1"/>
                    <w:spacing w:after="0" w:line="240" w:lineRule="auto"/>
                    <w:suppressOverlap/>
                    <w:jc w:val="center"/>
                  </w:pPr>
                  <w:r w:rsidRPr="00476CC6">
                    <w:t>25</w:t>
                  </w:r>
                </w:p>
              </w:tc>
              <w:tc>
                <w:tcPr>
                  <w:tcW w:w="6740" w:type="dxa"/>
                  <w:tcBorders>
                    <w:top w:val="nil"/>
                    <w:left w:val="nil"/>
                    <w:bottom w:val="single" w:sz="4" w:space="0" w:color="auto"/>
                    <w:right w:val="single" w:sz="4" w:space="0" w:color="auto"/>
                  </w:tcBorders>
                  <w:shd w:val="clear" w:color="auto" w:fill="auto"/>
                  <w:vAlign w:val="center"/>
                  <w:hideMark/>
                </w:tcPr>
                <w:p w14:paraId="36BF67F3" w14:textId="77777777" w:rsidR="004E7949" w:rsidRPr="00476CC6" w:rsidRDefault="004E7949" w:rsidP="00D153F6">
                  <w:pPr>
                    <w:framePr w:hSpace="180" w:wrap="around" w:vAnchor="text" w:hAnchor="text" w:y="1"/>
                    <w:spacing w:after="0" w:line="240" w:lineRule="auto"/>
                    <w:suppressOverlap/>
                  </w:pPr>
                  <w:proofErr w:type="spellStart"/>
                  <w:r w:rsidRPr="00476CC6">
                    <w:t>Kibwezi</w:t>
                  </w:r>
                  <w:proofErr w:type="spellEnd"/>
                  <w:r w:rsidRPr="00476CC6">
                    <w:t xml:space="preserve"> </w:t>
                  </w:r>
                  <w:proofErr w:type="spellStart"/>
                  <w:r w:rsidRPr="00476CC6">
                    <w:t>Makindu</w:t>
                  </w:r>
                  <w:proofErr w:type="spellEnd"/>
                  <w:r w:rsidRPr="00476CC6">
                    <w:t xml:space="preserve"> Water and Sanitation Company</w:t>
                  </w:r>
                </w:p>
              </w:tc>
            </w:tr>
            <w:tr w:rsidR="004E7949" w:rsidRPr="00476CC6" w14:paraId="692A6EB5" w14:textId="7777777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E22FD6F" w14:textId="77777777" w:rsidR="004E7949" w:rsidRPr="00476CC6" w:rsidRDefault="004E7949" w:rsidP="00D153F6">
                  <w:pPr>
                    <w:framePr w:hSpace="180" w:wrap="around" w:vAnchor="text" w:hAnchor="text" w:y="1"/>
                    <w:spacing w:after="0" w:line="240" w:lineRule="auto"/>
                    <w:suppressOverlap/>
                    <w:jc w:val="center"/>
                  </w:pPr>
                  <w:r w:rsidRPr="00476CC6">
                    <w:t>26</w:t>
                  </w:r>
                </w:p>
              </w:tc>
              <w:tc>
                <w:tcPr>
                  <w:tcW w:w="6740" w:type="dxa"/>
                  <w:tcBorders>
                    <w:top w:val="nil"/>
                    <w:left w:val="nil"/>
                    <w:bottom w:val="single" w:sz="4" w:space="0" w:color="auto"/>
                    <w:right w:val="single" w:sz="4" w:space="0" w:color="auto"/>
                  </w:tcBorders>
                  <w:shd w:val="clear" w:color="auto" w:fill="auto"/>
                  <w:vAlign w:val="center"/>
                  <w:hideMark/>
                </w:tcPr>
                <w:p w14:paraId="4F61774C" w14:textId="77777777" w:rsidR="004E7949" w:rsidRPr="00476CC6" w:rsidRDefault="004E7949" w:rsidP="00D153F6">
                  <w:pPr>
                    <w:framePr w:hSpace="180" w:wrap="around" w:vAnchor="text" w:hAnchor="text" w:y="1"/>
                    <w:spacing w:after="0" w:line="240" w:lineRule="auto"/>
                    <w:suppressOverlap/>
                  </w:pPr>
                  <w:r w:rsidRPr="00476CC6">
                    <w:t>Kitui Water and Sanitation Company</w:t>
                  </w:r>
                </w:p>
              </w:tc>
            </w:tr>
            <w:tr w:rsidR="004E7949" w:rsidRPr="00476CC6" w14:paraId="1023B37D"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BE5F644" w14:textId="77777777" w:rsidR="004E7949" w:rsidRPr="00476CC6" w:rsidRDefault="004E7949" w:rsidP="00D153F6">
                  <w:pPr>
                    <w:framePr w:hSpace="180" w:wrap="around" w:vAnchor="text" w:hAnchor="text" w:y="1"/>
                    <w:spacing w:after="0" w:line="240" w:lineRule="auto"/>
                    <w:suppressOverlap/>
                    <w:jc w:val="center"/>
                  </w:pPr>
                  <w:r w:rsidRPr="00476CC6">
                    <w:t>27</w:t>
                  </w:r>
                </w:p>
              </w:tc>
              <w:tc>
                <w:tcPr>
                  <w:tcW w:w="6740" w:type="dxa"/>
                  <w:tcBorders>
                    <w:top w:val="nil"/>
                    <w:left w:val="nil"/>
                    <w:bottom w:val="single" w:sz="4" w:space="0" w:color="auto"/>
                    <w:right w:val="single" w:sz="4" w:space="0" w:color="auto"/>
                  </w:tcBorders>
                  <w:shd w:val="clear" w:color="auto" w:fill="auto"/>
                  <w:vAlign w:val="center"/>
                  <w:hideMark/>
                </w:tcPr>
                <w:p w14:paraId="60254061" w14:textId="77777777" w:rsidR="004E7949" w:rsidRPr="00476CC6" w:rsidRDefault="004E7949" w:rsidP="00D153F6">
                  <w:pPr>
                    <w:framePr w:hSpace="180" w:wrap="around" w:vAnchor="text" w:hAnchor="text" w:y="1"/>
                    <w:spacing w:after="0" w:line="240" w:lineRule="auto"/>
                    <w:suppressOverlap/>
                  </w:pPr>
                  <w:proofErr w:type="spellStart"/>
                  <w:r w:rsidRPr="00476CC6">
                    <w:t>Kiambere</w:t>
                  </w:r>
                  <w:proofErr w:type="spellEnd"/>
                  <w:r w:rsidRPr="00476CC6">
                    <w:t xml:space="preserve"> Mwingi Water and Sanitation Company</w:t>
                  </w:r>
                </w:p>
              </w:tc>
            </w:tr>
            <w:tr w:rsidR="004E7949" w:rsidRPr="00476CC6" w14:paraId="2A0BA766"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4A98B9D" w14:textId="77777777" w:rsidR="004E7949" w:rsidRPr="00476CC6" w:rsidRDefault="004E7949" w:rsidP="00D153F6">
                  <w:pPr>
                    <w:framePr w:hSpace="180" w:wrap="around" w:vAnchor="text" w:hAnchor="text" w:y="1"/>
                    <w:spacing w:after="0" w:line="240" w:lineRule="auto"/>
                    <w:suppressOverlap/>
                    <w:jc w:val="center"/>
                  </w:pPr>
                  <w:r w:rsidRPr="00476CC6">
                    <w:t>28</w:t>
                  </w:r>
                </w:p>
              </w:tc>
              <w:tc>
                <w:tcPr>
                  <w:tcW w:w="6740" w:type="dxa"/>
                  <w:tcBorders>
                    <w:top w:val="nil"/>
                    <w:left w:val="nil"/>
                    <w:bottom w:val="single" w:sz="4" w:space="0" w:color="auto"/>
                    <w:right w:val="single" w:sz="4" w:space="0" w:color="auto"/>
                  </w:tcBorders>
                  <w:shd w:val="clear" w:color="auto" w:fill="auto"/>
                  <w:vAlign w:val="center"/>
                  <w:hideMark/>
                </w:tcPr>
                <w:p w14:paraId="375DF1A2" w14:textId="77777777" w:rsidR="004E7949" w:rsidRPr="00476CC6" w:rsidRDefault="004E7949" w:rsidP="00D153F6">
                  <w:pPr>
                    <w:framePr w:hSpace="180" w:wrap="around" w:vAnchor="text" w:hAnchor="text" w:y="1"/>
                    <w:spacing w:after="0" w:line="240" w:lineRule="auto"/>
                    <w:suppressOverlap/>
                  </w:pPr>
                  <w:r w:rsidRPr="00476CC6">
                    <w:t>Kwale Water and Sanitation Company</w:t>
                  </w:r>
                </w:p>
              </w:tc>
            </w:tr>
            <w:tr w:rsidR="004E7949" w:rsidRPr="00476CC6" w14:paraId="27F29707" w14:textId="7777777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C21BBD7" w14:textId="77777777" w:rsidR="004E7949" w:rsidRPr="00476CC6" w:rsidRDefault="004E7949" w:rsidP="00D153F6">
                  <w:pPr>
                    <w:framePr w:hSpace="180" w:wrap="around" w:vAnchor="text" w:hAnchor="text" w:y="1"/>
                    <w:spacing w:after="0" w:line="240" w:lineRule="auto"/>
                    <w:suppressOverlap/>
                    <w:jc w:val="center"/>
                  </w:pPr>
                  <w:r w:rsidRPr="00476CC6">
                    <w:t>14</w:t>
                  </w:r>
                </w:p>
              </w:tc>
              <w:tc>
                <w:tcPr>
                  <w:tcW w:w="6740" w:type="dxa"/>
                  <w:tcBorders>
                    <w:top w:val="nil"/>
                    <w:left w:val="nil"/>
                    <w:bottom w:val="single" w:sz="4" w:space="0" w:color="auto"/>
                    <w:right w:val="single" w:sz="4" w:space="0" w:color="auto"/>
                  </w:tcBorders>
                  <w:shd w:val="clear" w:color="auto" w:fill="auto"/>
                  <w:vAlign w:val="center"/>
                  <w:hideMark/>
                </w:tcPr>
                <w:p w14:paraId="552FDB08" w14:textId="77777777" w:rsidR="004E7949" w:rsidRPr="00476CC6" w:rsidRDefault="004E7949" w:rsidP="00D153F6">
                  <w:pPr>
                    <w:framePr w:hSpace="180" w:wrap="around" w:vAnchor="text" w:hAnchor="text" w:y="1"/>
                    <w:spacing w:after="0" w:line="240" w:lineRule="auto"/>
                    <w:suppressOverlap/>
                  </w:pPr>
                  <w:r w:rsidRPr="00476CC6">
                    <w:t>Samburu Water and Sanitation. Company</w:t>
                  </w:r>
                </w:p>
              </w:tc>
            </w:tr>
            <w:tr w:rsidR="004E7949" w:rsidRPr="00476CC6" w14:paraId="2A3CC18F"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098A835" w14:textId="77777777" w:rsidR="004E7949" w:rsidRPr="00476CC6" w:rsidRDefault="004E7949" w:rsidP="00D153F6">
                  <w:pPr>
                    <w:framePr w:hSpace="180" w:wrap="around" w:vAnchor="text" w:hAnchor="text" w:y="1"/>
                    <w:spacing w:after="0" w:line="240" w:lineRule="auto"/>
                    <w:suppressOverlap/>
                    <w:jc w:val="center"/>
                  </w:pPr>
                  <w:r w:rsidRPr="00476CC6">
                    <w:t>23</w:t>
                  </w:r>
                </w:p>
              </w:tc>
              <w:tc>
                <w:tcPr>
                  <w:tcW w:w="6740" w:type="dxa"/>
                  <w:tcBorders>
                    <w:top w:val="nil"/>
                    <w:left w:val="nil"/>
                    <w:bottom w:val="single" w:sz="4" w:space="0" w:color="auto"/>
                    <w:right w:val="single" w:sz="4" w:space="0" w:color="auto"/>
                  </w:tcBorders>
                  <w:shd w:val="clear" w:color="auto" w:fill="auto"/>
                  <w:vAlign w:val="center"/>
                  <w:hideMark/>
                </w:tcPr>
                <w:p w14:paraId="1B79C9BB" w14:textId="77777777" w:rsidR="004E7949" w:rsidRPr="00476CC6" w:rsidRDefault="004E7949" w:rsidP="00D153F6">
                  <w:pPr>
                    <w:framePr w:hSpace="180" w:wrap="around" w:vAnchor="text" w:hAnchor="text" w:y="1"/>
                    <w:spacing w:after="0" w:line="240" w:lineRule="auto"/>
                    <w:suppressOverlap/>
                  </w:pPr>
                  <w:proofErr w:type="spellStart"/>
                  <w:r w:rsidRPr="00476CC6">
                    <w:t>Mbooni</w:t>
                  </w:r>
                  <w:proofErr w:type="spellEnd"/>
                  <w:r w:rsidRPr="00476CC6">
                    <w:t xml:space="preserve"> Water and Sanitation Company</w:t>
                  </w:r>
                </w:p>
              </w:tc>
            </w:tr>
            <w:tr w:rsidR="004E7949" w:rsidRPr="00476CC6" w14:paraId="052F243F" w14:textId="7777777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7DA4E62" w14:textId="77777777" w:rsidR="004E7949" w:rsidRPr="00476CC6" w:rsidRDefault="004E7949" w:rsidP="00D153F6">
                  <w:pPr>
                    <w:framePr w:hSpace="180" w:wrap="around" w:vAnchor="text" w:hAnchor="text" w:y="1"/>
                    <w:spacing w:after="0" w:line="240" w:lineRule="auto"/>
                    <w:suppressOverlap/>
                    <w:jc w:val="center"/>
                  </w:pPr>
                  <w:r w:rsidRPr="00476CC6">
                    <w:t>10</w:t>
                  </w:r>
                </w:p>
              </w:tc>
              <w:tc>
                <w:tcPr>
                  <w:tcW w:w="6740" w:type="dxa"/>
                  <w:tcBorders>
                    <w:top w:val="nil"/>
                    <w:left w:val="nil"/>
                    <w:bottom w:val="single" w:sz="4" w:space="0" w:color="auto"/>
                    <w:right w:val="single" w:sz="4" w:space="0" w:color="auto"/>
                  </w:tcBorders>
                  <w:shd w:val="clear" w:color="auto" w:fill="auto"/>
                  <w:vAlign w:val="center"/>
                  <w:hideMark/>
                </w:tcPr>
                <w:p w14:paraId="0CFDF1BA" w14:textId="77777777" w:rsidR="004E7949" w:rsidRPr="00476CC6" w:rsidRDefault="004E7949" w:rsidP="00D153F6">
                  <w:pPr>
                    <w:framePr w:hSpace="180" w:wrap="around" w:vAnchor="text" w:hAnchor="text" w:y="1"/>
                    <w:spacing w:after="0" w:line="240" w:lineRule="auto"/>
                    <w:suppressOverlap/>
                  </w:pPr>
                  <w:r w:rsidRPr="00476CC6">
                    <w:t>Lodwar Water and Sanitation Company</w:t>
                  </w:r>
                </w:p>
              </w:tc>
            </w:tr>
            <w:tr w:rsidR="004E7949" w:rsidRPr="00476CC6" w14:paraId="73B7C743"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C8E36C9" w14:textId="77777777" w:rsidR="004E7949" w:rsidRPr="00476CC6" w:rsidRDefault="004E7949" w:rsidP="00D153F6">
                  <w:pPr>
                    <w:framePr w:hSpace="180" w:wrap="around" w:vAnchor="text" w:hAnchor="text" w:y="1"/>
                    <w:spacing w:after="0" w:line="240" w:lineRule="auto"/>
                    <w:suppressOverlap/>
                    <w:jc w:val="center"/>
                  </w:pPr>
                  <w:r w:rsidRPr="00476CC6">
                    <w:t>15</w:t>
                  </w:r>
                </w:p>
              </w:tc>
              <w:tc>
                <w:tcPr>
                  <w:tcW w:w="6740" w:type="dxa"/>
                  <w:tcBorders>
                    <w:top w:val="nil"/>
                    <w:left w:val="nil"/>
                    <w:bottom w:val="single" w:sz="4" w:space="0" w:color="auto"/>
                    <w:right w:val="single" w:sz="4" w:space="0" w:color="auto"/>
                  </w:tcBorders>
                  <w:shd w:val="clear" w:color="auto" w:fill="auto"/>
                  <w:vAlign w:val="center"/>
                  <w:hideMark/>
                </w:tcPr>
                <w:p w14:paraId="76D8BC2B" w14:textId="77777777" w:rsidR="004E7949" w:rsidRPr="00476CC6" w:rsidRDefault="004E7949" w:rsidP="00D153F6">
                  <w:pPr>
                    <w:framePr w:hSpace="180" w:wrap="around" w:vAnchor="text" w:hAnchor="text" w:y="1"/>
                    <w:spacing w:after="0" w:line="240" w:lineRule="auto"/>
                    <w:suppressOverlap/>
                  </w:pPr>
                  <w:r w:rsidRPr="00476CC6">
                    <w:t xml:space="preserve">Migori Water and Sanitation Company </w:t>
                  </w:r>
                </w:p>
              </w:tc>
            </w:tr>
            <w:tr w:rsidR="004E7949" w:rsidRPr="00476CC6" w14:paraId="0BD28C1C"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C64491A" w14:textId="77777777" w:rsidR="004E7949" w:rsidRPr="00476CC6" w:rsidRDefault="004E7949" w:rsidP="00D153F6">
                  <w:pPr>
                    <w:framePr w:hSpace="180" w:wrap="around" w:vAnchor="text" w:hAnchor="text" w:y="1"/>
                    <w:spacing w:after="0" w:line="240" w:lineRule="auto"/>
                    <w:suppressOverlap/>
                    <w:jc w:val="center"/>
                  </w:pPr>
                  <w:r w:rsidRPr="00476CC6">
                    <w:t>29</w:t>
                  </w:r>
                </w:p>
              </w:tc>
              <w:tc>
                <w:tcPr>
                  <w:tcW w:w="6740" w:type="dxa"/>
                  <w:tcBorders>
                    <w:top w:val="nil"/>
                    <w:left w:val="nil"/>
                    <w:bottom w:val="single" w:sz="4" w:space="0" w:color="auto"/>
                    <w:right w:val="single" w:sz="4" w:space="0" w:color="auto"/>
                  </w:tcBorders>
                  <w:shd w:val="clear" w:color="auto" w:fill="auto"/>
                  <w:vAlign w:val="center"/>
                  <w:hideMark/>
                </w:tcPr>
                <w:p w14:paraId="5E555CB6" w14:textId="77777777" w:rsidR="004E7949" w:rsidRPr="00476CC6" w:rsidRDefault="004E7949" w:rsidP="00D153F6">
                  <w:pPr>
                    <w:framePr w:hSpace="180" w:wrap="around" w:vAnchor="text" w:hAnchor="text" w:y="1"/>
                    <w:spacing w:after="0" w:line="240" w:lineRule="auto"/>
                    <w:suppressOverlap/>
                  </w:pPr>
                  <w:r w:rsidRPr="00476CC6">
                    <w:t>Tana River Water and Sanitation Company</w:t>
                  </w:r>
                </w:p>
              </w:tc>
            </w:tr>
            <w:tr w:rsidR="004E7949" w:rsidRPr="00476CC6" w14:paraId="6C28FFCA" w14:textId="7777777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755C76B" w14:textId="77777777" w:rsidR="004E7949" w:rsidRPr="00476CC6" w:rsidRDefault="004E7949" w:rsidP="00D153F6">
                  <w:pPr>
                    <w:framePr w:hSpace="180" w:wrap="around" w:vAnchor="text" w:hAnchor="text" w:y="1"/>
                    <w:spacing w:after="0" w:line="240" w:lineRule="auto"/>
                    <w:suppressOverlap/>
                    <w:jc w:val="center"/>
                  </w:pPr>
                  <w:r w:rsidRPr="00476CC6">
                    <w:t>30</w:t>
                  </w:r>
                </w:p>
              </w:tc>
              <w:tc>
                <w:tcPr>
                  <w:tcW w:w="6740" w:type="dxa"/>
                  <w:tcBorders>
                    <w:top w:val="nil"/>
                    <w:left w:val="nil"/>
                    <w:bottom w:val="single" w:sz="4" w:space="0" w:color="auto"/>
                    <w:right w:val="single" w:sz="4" w:space="0" w:color="auto"/>
                  </w:tcBorders>
                  <w:shd w:val="clear" w:color="auto" w:fill="auto"/>
                  <w:vAlign w:val="center"/>
                  <w:hideMark/>
                </w:tcPr>
                <w:p w14:paraId="20D02505" w14:textId="77777777" w:rsidR="004E7949" w:rsidRPr="00476CC6" w:rsidRDefault="004E7949" w:rsidP="00D153F6">
                  <w:pPr>
                    <w:framePr w:hSpace="180" w:wrap="around" w:vAnchor="text" w:hAnchor="text" w:y="1"/>
                    <w:spacing w:after="0" w:line="240" w:lineRule="auto"/>
                    <w:suppressOverlap/>
                  </w:pPr>
                  <w:r w:rsidRPr="00476CC6">
                    <w:t>Mandera Water and Sewerage Company Limited (MANDWASCO)</w:t>
                  </w:r>
                </w:p>
              </w:tc>
            </w:tr>
            <w:tr w:rsidR="004E7949" w:rsidRPr="00476CC6" w14:paraId="4D8F236D"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BE9D374" w14:textId="77777777" w:rsidR="004E7949" w:rsidRPr="00476CC6" w:rsidRDefault="004E7949" w:rsidP="00D153F6">
                  <w:pPr>
                    <w:framePr w:hSpace="180" w:wrap="around" w:vAnchor="text" w:hAnchor="text" w:y="1"/>
                    <w:spacing w:after="0" w:line="240" w:lineRule="auto"/>
                    <w:suppressOverlap/>
                    <w:jc w:val="center"/>
                  </w:pPr>
                  <w:r w:rsidRPr="00476CC6">
                    <w:t>31</w:t>
                  </w:r>
                </w:p>
              </w:tc>
              <w:tc>
                <w:tcPr>
                  <w:tcW w:w="6740" w:type="dxa"/>
                  <w:tcBorders>
                    <w:top w:val="nil"/>
                    <w:left w:val="nil"/>
                    <w:bottom w:val="single" w:sz="4" w:space="0" w:color="auto"/>
                    <w:right w:val="single" w:sz="4" w:space="0" w:color="auto"/>
                  </w:tcBorders>
                  <w:shd w:val="clear" w:color="auto" w:fill="auto"/>
                  <w:vAlign w:val="center"/>
                  <w:hideMark/>
                </w:tcPr>
                <w:p w14:paraId="5461F8B5" w14:textId="77777777" w:rsidR="004E7949" w:rsidRPr="00476CC6" w:rsidRDefault="004E7949" w:rsidP="00D153F6">
                  <w:pPr>
                    <w:framePr w:hSpace="180" w:wrap="around" w:vAnchor="text" w:hAnchor="text" w:y="1"/>
                    <w:spacing w:after="0" w:line="240" w:lineRule="auto"/>
                    <w:suppressOverlap/>
                  </w:pPr>
                  <w:proofErr w:type="spellStart"/>
                  <w:r w:rsidRPr="00476CC6">
                    <w:t>Elwak</w:t>
                  </w:r>
                  <w:proofErr w:type="spellEnd"/>
                  <w:r w:rsidRPr="00476CC6">
                    <w:t xml:space="preserve"> Water &amp; Sewerage Company Ltd (ELWASCO)</w:t>
                  </w:r>
                </w:p>
              </w:tc>
            </w:tr>
            <w:tr w:rsidR="004E7949" w:rsidRPr="00476CC6" w14:paraId="50F1E3D4"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74EE71D" w14:textId="77777777" w:rsidR="004E7949" w:rsidRPr="00476CC6" w:rsidRDefault="004E7949" w:rsidP="00D153F6">
                  <w:pPr>
                    <w:framePr w:hSpace="180" w:wrap="around" w:vAnchor="text" w:hAnchor="text" w:y="1"/>
                    <w:spacing w:after="0" w:line="240" w:lineRule="auto"/>
                    <w:suppressOverlap/>
                    <w:jc w:val="center"/>
                  </w:pPr>
                  <w:r w:rsidRPr="00476CC6">
                    <w:t>32</w:t>
                  </w:r>
                </w:p>
              </w:tc>
              <w:tc>
                <w:tcPr>
                  <w:tcW w:w="6740" w:type="dxa"/>
                  <w:tcBorders>
                    <w:top w:val="nil"/>
                    <w:left w:val="nil"/>
                    <w:bottom w:val="single" w:sz="4" w:space="0" w:color="auto"/>
                    <w:right w:val="single" w:sz="4" w:space="0" w:color="auto"/>
                  </w:tcBorders>
                  <w:shd w:val="clear" w:color="auto" w:fill="auto"/>
                  <w:noWrap/>
                  <w:vAlign w:val="bottom"/>
                  <w:hideMark/>
                </w:tcPr>
                <w:p w14:paraId="79050731" w14:textId="77777777" w:rsidR="004E7949" w:rsidRPr="00476CC6" w:rsidRDefault="004E7949" w:rsidP="00D153F6">
                  <w:pPr>
                    <w:framePr w:hSpace="180" w:wrap="around" w:vAnchor="text" w:hAnchor="text" w:y="1"/>
                    <w:spacing w:after="0" w:line="240" w:lineRule="auto"/>
                    <w:suppressOverlap/>
                  </w:pPr>
                  <w:r w:rsidRPr="00476CC6">
                    <w:t>Garissa Water and Sewerage Company</w:t>
                  </w:r>
                </w:p>
              </w:tc>
            </w:tr>
            <w:tr w:rsidR="004E7949" w:rsidRPr="00476CC6" w14:paraId="0AE6B8A3" w14:textId="77777777">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ABE0DC3" w14:textId="77777777" w:rsidR="004E7949" w:rsidRPr="00476CC6" w:rsidRDefault="004E7949" w:rsidP="00D153F6">
                  <w:pPr>
                    <w:framePr w:hSpace="180" w:wrap="around" w:vAnchor="text" w:hAnchor="text" w:y="1"/>
                    <w:spacing w:after="0" w:line="240" w:lineRule="auto"/>
                    <w:suppressOverlap/>
                    <w:jc w:val="center"/>
                  </w:pPr>
                  <w:r w:rsidRPr="00476CC6">
                    <w:t>33</w:t>
                  </w:r>
                </w:p>
              </w:tc>
              <w:tc>
                <w:tcPr>
                  <w:tcW w:w="6740" w:type="dxa"/>
                  <w:tcBorders>
                    <w:top w:val="nil"/>
                    <w:left w:val="nil"/>
                    <w:bottom w:val="single" w:sz="4" w:space="0" w:color="auto"/>
                    <w:right w:val="single" w:sz="4" w:space="0" w:color="auto"/>
                  </w:tcBorders>
                  <w:shd w:val="clear" w:color="auto" w:fill="auto"/>
                  <w:noWrap/>
                  <w:vAlign w:val="bottom"/>
                  <w:hideMark/>
                </w:tcPr>
                <w:p w14:paraId="1822D233" w14:textId="77777777" w:rsidR="004E7949" w:rsidRPr="00476CC6" w:rsidRDefault="004E7949" w:rsidP="00D153F6">
                  <w:pPr>
                    <w:framePr w:hSpace="180" w:wrap="around" w:vAnchor="text" w:hAnchor="text" w:y="1"/>
                    <w:spacing w:after="0" w:line="240" w:lineRule="auto"/>
                    <w:suppressOverlap/>
                  </w:pPr>
                  <w:r w:rsidRPr="00476CC6">
                    <w:t>Garissa Rural Water Service Corporation (GARUWASCO)</w:t>
                  </w:r>
                </w:p>
              </w:tc>
            </w:tr>
          </w:tbl>
          <w:p w14:paraId="5045EAFA" w14:textId="77777777" w:rsidR="004E7949" w:rsidRPr="00476CC6" w:rsidRDefault="004E7949" w:rsidP="005223A4"/>
        </w:tc>
      </w:tr>
      <w:tr w:rsidR="004E7949" w:rsidRPr="00476CC6" w14:paraId="1FE3418E" w14:textId="77777777" w:rsidTr="00D153F6">
        <w:tc>
          <w:tcPr>
            <w:tcW w:w="988" w:type="dxa"/>
          </w:tcPr>
          <w:p w14:paraId="3218CADB" w14:textId="77777777" w:rsidR="004E7949" w:rsidRPr="00476CC6" w:rsidRDefault="004E7949" w:rsidP="005223A4">
            <w:pPr>
              <w:rPr>
                <w:b/>
              </w:rPr>
            </w:pPr>
          </w:p>
        </w:tc>
        <w:tc>
          <w:tcPr>
            <w:tcW w:w="2126" w:type="dxa"/>
          </w:tcPr>
          <w:p w14:paraId="7C2B09F3" w14:textId="77777777" w:rsidR="004E7949" w:rsidRPr="00476CC6" w:rsidRDefault="004E7949" w:rsidP="005223A4">
            <w:pPr>
              <w:rPr>
                <w:bCs/>
              </w:rPr>
            </w:pPr>
            <w:r w:rsidRPr="00476CC6">
              <w:rPr>
                <w:bCs/>
              </w:rPr>
              <w:t>Performance contract</w:t>
            </w:r>
          </w:p>
        </w:tc>
        <w:tc>
          <w:tcPr>
            <w:tcW w:w="10835" w:type="dxa"/>
          </w:tcPr>
          <w:p w14:paraId="1A2999AE" w14:textId="77777777" w:rsidR="004E7949" w:rsidRPr="00476CC6" w:rsidRDefault="004E7949" w:rsidP="005223A4">
            <w:r w:rsidRPr="00476CC6">
              <w:t>A performance contract will include at a minimum the following:</w:t>
            </w:r>
          </w:p>
          <w:p w14:paraId="48F958FD" w14:textId="77777777" w:rsidR="004E7949" w:rsidRPr="00476CC6" w:rsidRDefault="004E7949" w:rsidP="004E7949">
            <w:pPr>
              <w:numPr>
                <w:ilvl w:val="0"/>
                <w:numId w:val="24"/>
              </w:numPr>
            </w:pPr>
            <w:r w:rsidRPr="00476CC6">
              <w:lastRenderedPageBreak/>
              <w:t>Ten WASREB KPIs:</w:t>
            </w:r>
          </w:p>
          <w:p w14:paraId="20D7C544" w14:textId="77777777" w:rsidR="004E7949" w:rsidRPr="00476CC6" w:rsidRDefault="004E7949" w:rsidP="004E7949">
            <w:pPr>
              <w:pStyle w:val="ListParagraph"/>
              <w:numPr>
                <w:ilvl w:val="0"/>
                <w:numId w:val="27"/>
              </w:numPr>
              <w:ind w:left="1023" w:hanging="425"/>
            </w:pPr>
            <w:r w:rsidRPr="00476CC6">
              <w:t xml:space="preserve">Water Coverage, % </w:t>
            </w:r>
          </w:p>
          <w:p w14:paraId="10B79600" w14:textId="77777777" w:rsidR="004E7949" w:rsidRPr="00476CC6" w:rsidRDefault="004E7949" w:rsidP="004E7949">
            <w:pPr>
              <w:pStyle w:val="ListParagraph"/>
              <w:numPr>
                <w:ilvl w:val="0"/>
                <w:numId w:val="27"/>
              </w:numPr>
              <w:ind w:left="1023" w:hanging="425"/>
            </w:pPr>
            <w:r w:rsidRPr="00476CC6">
              <w:t>Drinking Water Quality</w:t>
            </w:r>
          </w:p>
          <w:p w14:paraId="6E023EBC" w14:textId="77777777" w:rsidR="004E7949" w:rsidRPr="00476CC6" w:rsidRDefault="004E7949" w:rsidP="004E7949">
            <w:pPr>
              <w:pStyle w:val="ListParagraph"/>
              <w:numPr>
                <w:ilvl w:val="0"/>
                <w:numId w:val="27"/>
              </w:numPr>
              <w:ind w:left="1023" w:hanging="425"/>
            </w:pPr>
            <w:r w:rsidRPr="00476CC6">
              <w:t xml:space="preserve">Hours of Supply, </w:t>
            </w:r>
            <w:proofErr w:type="spellStart"/>
            <w:r w:rsidRPr="00476CC6">
              <w:t>hrs</w:t>
            </w:r>
            <w:proofErr w:type="spellEnd"/>
            <w:r w:rsidRPr="00476CC6">
              <w:t>/day</w:t>
            </w:r>
          </w:p>
          <w:p w14:paraId="672DB019" w14:textId="77777777" w:rsidR="004E7949" w:rsidRPr="00476CC6" w:rsidRDefault="004E7949" w:rsidP="004E7949">
            <w:pPr>
              <w:pStyle w:val="ListParagraph"/>
              <w:numPr>
                <w:ilvl w:val="0"/>
                <w:numId w:val="27"/>
              </w:numPr>
              <w:ind w:left="1023" w:hanging="425"/>
            </w:pPr>
            <w:r w:rsidRPr="00476CC6">
              <w:t>Non- Revenue Water, %</w:t>
            </w:r>
          </w:p>
          <w:p w14:paraId="5EC9AE62" w14:textId="77777777" w:rsidR="004E7949" w:rsidRPr="00476CC6" w:rsidRDefault="004E7949" w:rsidP="004E7949">
            <w:pPr>
              <w:pStyle w:val="ListParagraph"/>
              <w:numPr>
                <w:ilvl w:val="0"/>
                <w:numId w:val="27"/>
              </w:numPr>
              <w:ind w:left="1023" w:hanging="425"/>
            </w:pPr>
            <w:r w:rsidRPr="00476CC6">
              <w:t>Metering Ratio, %</w:t>
            </w:r>
          </w:p>
          <w:p w14:paraId="7A33D6BD" w14:textId="77777777" w:rsidR="004E7949" w:rsidRPr="00476CC6" w:rsidRDefault="004E7949" w:rsidP="004E7949">
            <w:pPr>
              <w:pStyle w:val="ListParagraph"/>
              <w:numPr>
                <w:ilvl w:val="0"/>
                <w:numId w:val="27"/>
              </w:numPr>
              <w:ind w:left="1023" w:hanging="425"/>
            </w:pPr>
            <w:r w:rsidRPr="00476CC6">
              <w:t>Staff Productivity, Staff per 1000 Connections</w:t>
            </w:r>
          </w:p>
          <w:p w14:paraId="31C21B81" w14:textId="77777777" w:rsidR="004E7949" w:rsidRPr="00476CC6" w:rsidRDefault="004E7949" w:rsidP="004E7949">
            <w:pPr>
              <w:pStyle w:val="ListParagraph"/>
              <w:numPr>
                <w:ilvl w:val="0"/>
                <w:numId w:val="27"/>
              </w:numPr>
              <w:ind w:left="1023" w:hanging="425"/>
            </w:pPr>
            <w:r w:rsidRPr="00476CC6">
              <w:t>Personnel expenditure as % of O+M Costs</w:t>
            </w:r>
          </w:p>
          <w:p w14:paraId="7EA5EDAA" w14:textId="77777777" w:rsidR="004E7949" w:rsidRPr="00476CC6" w:rsidRDefault="004E7949" w:rsidP="004E7949">
            <w:pPr>
              <w:pStyle w:val="ListParagraph"/>
              <w:numPr>
                <w:ilvl w:val="0"/>
                <w:numId w:val="27"/>
              </w:numPr>
              <w:ind w:left="1023" w:hanging="425"/>
            </w:pPr>
            <w:r w:rsidRPr="00476CC6">
              <w:t>Revenue Collection Efficiency, %</w:t>
            </w:r>
          </w:p>
          <w:p w14:paraId="3E9B8FBD" w14:textId="77777777" w:rsidR="004E7949" w:rsidRPr="00476CC6" w:rsidRDefault="004E7949" w:rsidP="004E7949">
            <w:pPr>
              <w:pStyle w:val="ListParagraph"/>
              <w:numPr>
                <w:ilvl w:val="0"/>
                <w:numId w:val="27"/>
              </w:numPr>
              <w:ind w:left="1023" w:hanging="425"/>
            </w:pPr>
            <w:r w:rsidRPr="00476CC6">
              <w:t>O&amp;M Cost Coverage, %</w:t>
            </w:r>
          </w:p>
          <w:p w14:paraId="70E61E99" w14:textId="77777777" w:rsidR="004E7949" w:rsidRPr="00476CC6" w:rsidRDefault="004E7949" w:rsidP="004E7949">
            <w:pPr>
              <w:pStyle w:val="ListParagraph"/>
              <w:numPr>
                <w:ilvl w:val="0"/>
                <w:numId w:val="27"/>
              </w:numPr>
              <w:ind w:left="1023" w:hanging="425"/>
            </w:pPr>
            <w:r w:rsidRPr="00476CC6">
              <w:t>Pro-poor Services</w:t>
            </w:r>
          </w:p>
          <w:p w14:paraId="4730C4B9" w14:textId="77777777" w:rsidR="004E7949" w:rsidRPr="00476CC6" w:rsidRDefault="004E7949" w:rsidP="004E7949">
            <w:pPr>
              <w:numPr>
                <w:ilvl w:val="0"/>
                <w:numId w:val="24"/>
              </w:numPr>
              <w:spacing w:after="0" w:line="240" w:lineRule="auto"/>
            </w:pPr>
            <w:r w:rsidRPr="00476CC6">
              <w:t>At a minimum the following ring-fencing conditions for autonomy of WSP operations must be included in the performance contract:</w:t>
            </w:r>
          </w:p>
          <w:p w14:paraId="34F7D1D6" w14:textId="77777777" w:rsidR="004E7949" w:rsidRPr="00476CC6" w:rsidRDefault="004E7949" w:rsidP="004E7949">
            <w:pPr>
              <w:numPr>
                <w:ilvl w:val="0"/>
                <w:numId w:val="17"/>
              </w:numPr>
              <w:spacing w:after="0" w:line="240" w:lineRule="auto"/>
              <w:ind w:left="1023" w:hanging="425"/>
            </w:pPr>
            <w:r w:rsidRPr="00476CC6">
              <w:t xml:space="preserve">Compliance with the Corporate Governance Guideline for the Water Services Sector </w:t>
            </w:r>
          </w:p>
          <w:p w14:paraId="2239D669" w14:textId="77777777" w:rsidR="004E7949" w:rsidRPr="00476CC6" w:rsidRDefault="004E7949" w:rsidP="004E7949">
            <w:pPr>
              <w:numPr>
                <w:ilvl w:val="0"/>
                <w:numId w:val="17"/>
              </w:numPr>
              <w:spacing w:after="0" w:line="240" w:lineRule="auto"/>
              <w:ind w:left="1023" w:hanging="425"/>
            </w:pPr>
            <w:r w:rsidRPr="00476CC6">
              <w:t>Compliance with regulations is included in the PC</w:t>
            </w:r>
          </w:p>
        </w:tc>
      </w:tr>
      <w:tr w:rsidR="004E7949" w:rsidRPr="00476CC6" w14:paraId="673546F4" w14:textId="77777777" w:rsidTr="00D153F6">
        <w:tc>
          <w:tcPr>
            <w:tcW w:w="988" w:type="dxa"/>
          </w:tcPr>
          <w:p w14:paraId="6C569C08" w14:textId="77777777" w:rsidR="004E7949" w:rsidRPr="00476CC6" w:rsidRDefault="004E7949" w:rsidP="005223A4">
            <w:pPr>
              <w:rPr>
                <w:b/>
              </w:rPr>
            </w:pPr>
            <w:r w:rsidRPr="00476CC6">
              <w:rPr>
                <w:b/>
              </w:rPr>
              <w:lastRenderedPageBreak/>
              <w:t>DLI 7.</w:t>
            </w:r>
          </w:p>
        </w:tc>
        <w:tc>
          <w:tcPr>
            <w:tcW w:w="2126" w:type="dxa"/>
          </w:tcPr>
          <w:p w14:paraId="51ACC8A1" w14:textId="77777777" w:rsidR="004E7949" w:rsidRPr="00476CC6" w:rsidRDefault="004E7949" w:rsidP="005223A4">
            <w:pPr>
              <w:rPr>
                <w:b/>
              </w:rPr>
            </w:pPr>
            <w:r w:rsidRPr="00476CC6">
              <w:t>Operational Cost Coverage Ratio (OCCR)</w:t>
            </w:r>
          </w:p>
        </w:tc>
        <w:tc>
          <w:tcPr>
            <w:tcW w:w="10835" w:type="dxa"/>
          </w:tcPr>
          <w:p w14:paraId="6C99ADB7" w14:textId="77777777" w:rsidR="004E7949" w:rsidRPr="00476CC6" w:rsidRDefault="004E7949" w:rsidP="005223A4">
            <w:pPr>
              <w:spacing w:line="240" w:lineRule="auto"/>
            </w:pPr>
            <w:r w:rsidRPr="00476CC6">
              <w:t xml:space="preserve">The Operational Cost Coverage ratio is defined, in line with WASREB, as the WSP’s total operating revenues (the sum of billing for water, sewerage and other services) divided by the WSP’s total operating expenditures (the sum of expenses on personnel, </w:t>
            </w:r>
            <w:proofErr w:type="spellStart"/>
            <w:r w:rsidRPr="00476CC6">
              <w:t>BoD</w:t>
            </w:r>
            <w:proofErr w:type="spellEnd"/>
            <w:r w:rsidRPr="00476CC6">
              <w:t>, General admin, direct operational expenditures, maintenance and levies and fees.</w:t>
            </w:r>
          </w:p>
          <w:p w14:paraId="5EAA2E87" w14:textId="77777777" w:rsidR="004E7949" w:rsidRPr="00476CC6" w:rsidRDefault="004E7949" w:rsidP="005223A4">
            <w:pPr>
              <w:spacing w:line="240" w:lineRule="auto"/>
            </w:pPr>
            <w:r w:rsidRPr="00476CC6">
              <w:t>Direct operational expenditures include electricity, chemicals and fuel for vehicles.</w:t>
            </w:r>
          </w:p>
          <w:p w14:paraId="41C7E45C" w14:textId="77777777" w:rsidR="004E7949" w:rsidRPr="00476CC6" w:rsidRDefault="004E7949" w:rsidP="005223A4">
            <w:pPr>
              <w:spacing w:line="240" w:lineRule="auto"/>
            </w:pPr>
            <w:r w:rsidRPr="00476CC6">
              <w:t>Levies and fees include water abstraction fees, effluent discharge fees and regulatory levies.</w:t>
            </w:r>
          </w:p>
          <w:p w14:paraId="2C9065CE" w14:textId="77777777" w:rsidR="004E7949" w:rsidRPr="00476CC6" w:rsidRDefault="004E7949" w:rsidP="005223A4">
            <w:pPr>
              <w:spacing w:line="240" w:lineRule="auto"/>
            </w:pPr>
            <w:r w:rsidRPr="00476CC6">
              <w:t>Billing for other services include charges on connection and reconnection, illegal connections, meter rent, meter testing, replacement of stolen meters and exhauster services.</w:t>
            </w:r>
          </w:p>
          <w:p w14:paraId="11075FE0" w14:textId="77777777" w:rsidR="004E7949" w:rsidRDefault="004E7949" w:rsidP="005223A4">
            <w:r w:rsidRPr="00476CC6">
              <w:t>Operating Cost Ratio is applied at the WSP level.</w:t>
            </w:r>
          </w:p>
          <w:p w14:paraId="3A9E5525" w14:textId="1F3E8A61" w:rsidR="00982D8A" w:rsidRPr="00476CC6" w:rsidRDefault="00982D8A" w:rsidP="005223A4">
            <w:bookmarkStart w:id="3" w:name="_Hlk194916477"/>
            <w:bookmarkStart w:id="4" w:name="_Hlk194916620"/>
            <w:r w:rsidRPr="00261B97">
              <w:t xml:space="preserve">OCCR formulae for disbursement </w:t>
            </w:r>
            <w:bookmarkEnd w:id="3"/>
            <w:r w:rsidRPr="00261B97">
              <w:t>are shown in Annex</w:t>
            </w:r>
            <w:r>
              <w:t xml:space="preserve"> </w:t>
            </w:r>
            <w:r w:rsidRPr="00982D8A">
              <w:rPr>
                <w:highlight w:val="yellow"/>
              </w:rPr>
              <w:t>x</w:t>
            </w:r>
            <w:bookmarkEnd w:id="4"/>
            <w:r w:rsidR="00C937EC">
              <w:t>.</w:t>
            </w:r>
            <w:r w:rsidR="00261B97">
              <w:t xml:space="preserve"> </w:t>
            </w:r>
          </w:p>
        </w:tc>
      </w:tr>
      <w:tr w:rsidR="00FC1C8B" w:rsidRPr="00476CC6" w14:paraId="3AC150CE" w14:textId="77777777" w:rsidTr="3323D5B8">
        <w:tc>
          <w:tcPr>
            <w:tcW w:w="988" w:type="dxa"/>
            <w:vMerge w:val="restart"/>
          </w:tcPr>
          <w:p w14:paraId="01EFE8AB" w14:textId="77777777" w:rsidR="004E7949" w:rsidRPr="00476CC6" w:rsidRDefault="004E7949" w:rsidP="005223A4">
            <w:pPr>
              <w:rPr>
                <w:b/>
              </w:rPr>
            </w:pPr>
            <w:r w:rsidRPr="00476CC6">
              <w:rPr>
                <w:b/>
              </w:rPr>
              <w:lastRenderedPageBreak/>
              <w:t>DLI 9.</w:t>
            </w:r>
          </w:p>
        </w:tc>
        <w:tc>
          <w:tcPr>
            <w:tcW w:w="2126" w:type="dxa"/>
          </w:tcPr>
          <w:p w14:paraId="6BBD9C6B" w14:textId="77777777" w:rsidR="004E7949" w:rsidRPr="00476CC6" w:rsidRDefault="004E7949" w:rsidP="005223A4">
            <w:pPr>
              <w:rPr>
                <w:b/>
              </w:rPr>
            </w:pPr>
            <w:r w:rsidRPr="00476CC6">
              <w:rPr>
                <w:rFonts w:eastAsia="Calibri"/>
              </w:rPr>
              <w:t>National Water Sector Performance-based Financing Mechanism</w:t>
            </w:r>
          </w:p>
        </w:tc>
        <w:tc>
          <w:tcPr>
            <w:tcW w:w="10835" w:type="dxa"/>
          </w:tcPr>
          <w:p w14:paraId="6426ACD5" w14:textId="77777777" w:rsidR="004E7949" w:rsidRPr="00476CC6" w:rsidRDefault="004E7949" w:rsidP="005223A4">
            <w:r w:rsidRPr="00476CC6">
              <w:t>A National Water Sector Performance-based Financing Mechanism is a document formally adopted by the Cabinet describing how funds will be transferred from the Ministry of Water, Sanitation and Irrigation to the County Governments conditioned on the Counties achieving specifically agreed results related to water supply and sanitation services.</w:t>
            </w:r>
          </w:p>
        </w:tc>
      </w:tr>
      <w:tr w:rsidR="00FC1C8B" w:rsidRPr="00476CC6" w14:paraId="5FA74F01" w14:textId="77777777" w:rsidTr="3323D5B8">
        <w:tc>
          <w:tcPr>
            <w:tcW w:w="988" w:type="dxa"/>
            <w:vMerge/>
          </w:tcPr>
          <w:p w14:paraId="2545B81E" w14:textId="77777777" w:rsidR="004E7949" w:rsidRPr="00476CC6" w:rsidRDefault="004E7949" w:rsidP="005223A4"/>
        </w:tc>
        <w:tc>
          <w:tcPr>
            <w:tcW w:w="2126" w:type="dxa"/>
          </w:tcPr>
          <w:p w14:paraId="7EB52319" w14:textId="77777777" w:rsidR="004E7949" w:rsidRPr="00476CC6" w:rsidRDefault="004E7949" w:rsidP="005223A4">
            <w:pPr>
              <w:rPr>
                <w:rFonts w:eastAsia="Calibri"/>
              </w:rPr>
            </w:pPr>
            <w:r w:rsidRPr="00476CC6">
              <w:rPr>
                <w:rFonts w:eastAsia="Calibri"/>
              </w:rPr>
              <w:t>Operationalization of the Water Sector Inter-Governmental Coordination Framework</w:t>
            </w:r>
          </w:p>
        </w:tc>
        <w:tc>
          <w:tcPr>
            <w:tcW w:w="10835" w:type="dxa"/>
          </w:tcPr>
          <w:p w14:paraId="06106BE0" w14:textId="77777777" w:rsidR="004E7949" w:rsidRPr="00476CC6" w:rsidRDefault="004E7949" w:rsidP="005223A4">
            <w:pPr>
              <w:spacing w:line="240" w:lineRule="auto"/>
              <w:rPr>
                <w:rFonts w:eastAsia="Calibri"/>
              </w:rPr>
            </w:pPr>
            <w:r w:rsidRPr="00476CC6">
              <w:rPr>
                <w:rFonts w:eastAsia="Calibri"/>
              </w:rPr>
              <w:t xml:space="preserve">The Water Sector Inter-Governmental Coordination Framework is a formally signed document between the </w:t>
            </w:r>
            <w:proofErr w:type="spellStart"/>
            <w:r w:rsidRPr="00476CC6">
              <w:rPr>
                <w:rFonts w:eastAsia="Calibri"/>
              </w:rPr>
              <w:t>CoG</w:t>
            </w:r>
            <w:proofErr w:type="spellEnd"/>
            <w:r w:rsidRPr="00476CC6">
              <w:rPr>
                <w:rFonts w:eastAsia="Calibri"/>
              </w:rPr>
              <w:t xml:space="preserve"> and SDWS to coordinate and harmonize development of norms, standards, policies, laws and sector priorities, initiate key actions and discussions on topical issues to enable effective coordination, integration, and implementation of water sector development agenda in Kenya.</w:t>
            </w:r>
          </w:p>
          <w:p w14:paraId="3F07122B" w14:textId="77777777" w:rsidR="004E7949" w:rsidRPr="00476CC6" w:rsidRDefault="004E7949" w:rsidP="005223A4">
            <w:pPr>
              <w:spacing w:line="240" w:lineRule="auto"/>
              <w:rPr>
                <w:rFonts w:eastAsia="Calibri"/>
              </w:rPr>
            </w:pPr>
            <w:r w:rsidRPr="00476CC6">
              <w:rPr>
                <w:rFonts w:eastAsia="Calibri"/>
              </w:rPr>
              <w:t xml:space="preserve">Operationalization of the Water Sector Inter-Governmental Coordination Framework means meeting the following criteria </w:t>
            </w:r>
          </w:p>
          <w:p w14:paraId="0D50D264" w14:textId="77777777" w:rsidR="004E7949" w:rsidRPr="00476CC6" w:rsidRDefault="004E7949" w:rsidP="004E7949">
            <w:pPr>
              <w:numPr>
                <w:ilvl w:val="5"/>
                <w:numId w:val="18"/>
              </w:numPr>
              <w:spacing w:after="100" w:afterAutospacing="1" w:line="240" w:lineRule="auto"/>
              <w:ind w:left="598" w:hanging="426"/>
            </w:pPr>
            <w:r w:rsidRPr="00476CC6">
              <w:t>Publication of an annual Water Sector M&amp;E Report (Annual Water Sector Report) aligned to the SDGs according to the template in Annex 9; and</w:t>
            </w:r>
          </w:p>
          <w:p w14:paraId="70A406D7" w14:textId="77777777" w:rsidR="004E7949" w:rsidRPr="00476CC6" w:rsidRDefault="004E7949" w:rsidP="004E7949">
            <w:pPr>
              <w:numPr>
                <w:ilvl w:val="5"/>
                <w:numId w:val="18"/>
              </w:numPr>
              <w:spacing w:after="100" w:afterAutospacing="1" w:line="240" w:lineRule="auto"/>
              <w:ind w:left="598" w:hanging="426"/>
            </w:pPr>
            <w:r w:rsidRPr="00476CC6">
              <w:t>Publication of an annual Water Sector Coordination report.</w:t>
            </w:r>
          </w:p>
        </w:tc>
      </w:tr>
      <w:tr w:rsidR="00FC1C8B" w:rsidRPr="00476CC6" w14:paraId="5E22FA82" w14:textId="77777777" w:rsidTr="3323D5B8">
        <w:tc>
          <w:tcPr>
            <w:tcW w:w="988" w:type="dxa"/>
            <w:vMerge w:val="restart"/>
          </w:tcPr>
          <w:p w14:paraId="308EBE98" w14:textId="77777777" w:rsidR="004E7949" w:rsidRPr="00476CC6" w:rsidRDefault="004E7949" w:rsidP="005223A4">
            <w:pPr>
              <w:rPr>
                <w:b/>
              </w:rPr>
            </w:pPr>
            <w:r w:rsidRPr="00476CC6">
              <w:rPr>
                <w:b/>
              </w:rPr>
              <w:t>DLI 10</w:t>
            </w:r>
          </w:p>
        </w:tc>
        <w:tc>
          <w:tcPr>
            <w:tcW w:w="2126" w:type="dxa"/>
          </w:tcPr>
          <w:p w14:paraId="6F328FE7" w14:textId="77777777" w:rsidR="004E7949" w:rsidRPr="00476CC6" w:rsidRDefault="004E7949" w:rsidP="005223A4">
            <w:pPr>
              <w:rPr>
                <w:rFonts w:eastAsia="Calibri"/>
              </w:rPr>
            </w:pPr>
            <w:r w:rsidRPr="00476CC6">
              <w:rPr>
                <w:rFonts w:eastAsia="Calibri"/>
              </w:rPr>
              <w:t>Refugee household</w:t>
            </w:r>
          </w:p>
        </w:tc>
        <w:tc>
          <w:tcPr>
            <w:tcW w:w="10835" w:type="dxa"/>
          </w:tcPr>
          <w:p w14:paraId="01C78416" w14:textId="77777777" w:rsidR="004E7949" w:rsidRPr="00476CC6" w:rsidRDefault="004E7949" w:rsidP="005223A4">
            <w:r w:rsidRPr="00476CC6">
              <w:t>Households located within any official GoK recognized refugee camps in Garissa (Dadaab camp) and Turkana (Kakuma and Kalobeyei camps) Counties</w:t>
            </w:r>
          </w:p>
        </w:tc>
      </w:tr>
      <w:tr w:rsidR="00FC1C8B" w:rsidRPr="00476CC6" w14:paraId="23582C87" w14:textId="77777777" w:rsidTr="3323D5B8">
        <w:tc>
          <w:tcPr>
            <w:tcW w:w="988" w:type="dxa"/>
            <w:vMerge/>
          </w:tcPr>
          <w:p w14:paraId="7EF1481C" w14:textId="77777777" w:rsidR="004E7949" w:rsidRPr="00476CC6" w:rsidRDefault="004E7949" w:rsidP="005223A4">
            <w:pPr>
              <w:rPr>
                <w:b/>
              </w:rPr>
            </w:pPr>
          </w:p>
        </w:tc>
        <w:tc>
          <w:tcPr>
            <w:tcW w:w="2126" w:type="dxa"/>
          </w:tcPr>
          <w:p w14:paraId="096846D2" w14:textId="77777777" w:rsidR="004E7949" w:rsidRPr="00476CC6" w:rsidRDefault="004E7949" w:rsidP="005223A4">
            <w:pPr>
              <w:rPr>
                <w:rFonts w:eastAsia="Calibri"/>
              </w:rPr>
            </w:pPr>
            <w:r w:rsidRPr="00476CC6">
              <w:rPr>
                <w:rFonts w:eastAsia="Calibri"/>
              </w:rPr>
              <w:t>Host community household</w:t>
            </w:r>
          </w:p>
        </w:tc>
        <w:tc>
          <w:tcPr>
            <w:tcW w:w="10835" w:type="dxa"/>
          </w:tcPr>
          <w:p w14:paraId="0071A874" w14:textId="77777777" w:rsidR="004E7949" w:rsidRPr="00476CC6" w:rsidRDefault="004E7949" w:rsidP="005223A4">
            <w:r w:rsidRPr="00476CC6">
              <w:t xml:space="preserve">Households that </w:t>
            </w:r>
            <w:proofErr w:type="gramStart"/>
            <w:r w:rsidRPr="00476CC6">
              <w:t>are located in</w:t>
            </w:r>
            <w:proofErr w:type="gramEnd"/>
            <w:r w:rsidRPr="00476CC6">
              <w:t xml:space="preserve"> Garissa and Turkana Counties.</w:t>
            </w:r>
          </w:p>
        </w:tc>
      </w:tr>
      <w:tr w:rsidR="00FC1C8B" w:rsidRPr="00476CC6" w14:paraId="082EF757" w14:textId="77777777" w:rsidTr="3323D5B8">
        <w:tc>
          <w:tcPr>
            <w:tcW w:w="988" w:type="dxa"/>
            <w:vMerge w:val="restart"/>
          </w:tcPr>
          <w:p w14:paraId="08B10E57" w14:textId="77777777" w:rsidR="004E7949" w:rsidRPr="00476CC6" w:rsidRDefault="004E7949" w:rsidP="005223A4">
            <w:pPr>
              <w:rPr>
                <w:b/>
              </w:rPr>
            </w:pPr>
            <w:r w:rsidRPr="00476CC6">
              <w:rPr>
                <w:b/>
              </w:rPr>
              <w:t>DLI 12</w:t>
            </w:r>
          </w:p>
        </w:tc>
        <w:tc>
          <w:tcPr>
            <w:tcW w:w="2126" w:type="dxa"/>
          </w:tcPr>
          <w:p w14:paraId="0B7FCFAD" w14:textId="77777777" w:rsidR="004E7949" w:rsidRPr="00476CC6" w:rsidRDefault="004E7949" w:rsidP="005223A4">
            <w:pPr>
              <w:rPr>
                <w:rFonts w:eastAsia="Calibri"/>
              </w:rPr>
            </w:pPr>
            <w:r w:rsidRPr="00476CC6">
              <w:rPr>
                <w:rFonts w:eastAsia="Calibri"/>
              </w:rPr>
              <w:t>Village in refugee camps</w:t>
            </w:r>
          </w:p>
        </w:tc>
        <w:tc>
          <w:tcPr>
            <w:tcW w:w="10835" w:type="dxa"/>
          </w:tcPr>
          <w:p w14:paraId="414ED42F" w14:textId="2E50980A" w:rsidR="004E7949" w:rsidRPr="00476CC6" w:rsidRDefault="00C77D66" w:rsidP="005223A4">
            <w:r>
              <w:t>V</w:t>
            </w:r>
            <w:r w:rsidR="004E7949" w:rsidRPr="00476CC6">
              <w:t>illage is equivalent to a block. Blocks are organized into sections</w:t>
            </w:r>
          </w:p>
        </w:tc>
      </w:tr>
      <w:tr w:rsidR="00FC1C8B" w:rsidRPr="00476CC6" w14:paraId="6AE2662A" w14:textId="77777777" w:rsidTr="3323D5B8">
        <w:tc>
          <w:tcPr>
            <w:tcW w:w="988" w:type="dxa"/>
            <w:vMerge/>
          </w:tcPr>
          <w:p w14:paraId="0CD381C0" w14:textId="77777777" w:rsidR="004E7949" w:rsidRPr="00476CC6" w:rsidRDefault="004E7949" w:rsidP="005223A4">
            <w:pPr>
              <w:rPr>
                <w:b/>
              </w:rPr>
            </w:pPr>
          </w:p>
        </w:tc>
        <w:tc>
          <w:tcPr>
            <w:tcW w:w="2126" w:type="dxa"/>
          </w:tcPr>
          <w:p w14:paraId="29255E9F" w14:textId="77777777" w:rsidR="004E7949" w:rsidRPr="00476CC6" w:rsidRDefault="004E7949" w:rsidP="005223A4">
            <w:pPr>
              <w:rPr>
                <w:rFonts w:eastAsia="Calibri"/>
              </w:rPr>
            </w:pPr>
            <w:r w:rsidRPr="00476CC6">
              <w:rPr>
                <w:rFonts w:eastAsia="Calibri"/>
              </w:rPr>
              <w:t>Immediate host community</w:t>
            </w:r>
          </w:p>
        </w:tc>
        <w:tc>
          <w:tcPr>
            <w:tcW w:w="10835" w:type="dxa"/>
          </w:tcPr>
          <w:p w14:paraId="19ABB243" w14:textId="77777777" w:rsidR="004E7949" w:rsidRPr="00476CC6" w:rsidRDefault="004E7949" w:rsidP="005223A4">
            <w:r w:rsidRPr="00476CC6">
              <w:t>Refers to the local communities that directly receive and accommodate refugees in their area.</w:t>
            </w:r>
          </w:p>
        </w:tc>
      </w:tr>
    </w:tbl>
    <w:p w14:paraId="4626A550" w14:textId="77777777" w:rsidR="00C806AF" w:rsidRDefault="00C806AF" w:rsidP="00C806AF">
      <w:pPr>
        <w:spacing w:after="0" w:line="240" w:lineRule="auto"/>
        <w:rPr>
          <w:rFonts w:eastAsia="MS Gothic"/>
          <w:b/>
          <w:bCs/>
          <w:caps/>
        </w:rPr>
      </w:pPr>
    </w:p>
    <w:p w14:paraId="629F9332" w14:textId="77777777" w:rsidR="00261B97" w:rsidRDefault="00261B97" w:rsidP="00C806AF">
      <w:pPr>
        <w:spacing w:after="0" w:line="240" w:lineRule="auto"/>
        <w:rPr>
          <w:rFonts w:eastAsia="MS Gothic"/>
          <w:b/>
          <w:bCs/>
          <w:caps/>
          <w:highlight w:val="yellow"/>
        </w:rPr>
      </w:pPr>
    </w:p>
    <w:p w14:paraId="66222C94" w14:textId="5C5C791F" w:rsidR="00982D8A" w:rsidRDefault="00982D8A" w:rsidP="00C806AF">
      <w:pPr>
        <w:spacing w:after="0" w:line="240" w:lineRule="auto"/>
        <w:rPr>
          <w:rFonts w:eastAsia="MS Gothic"/>
          <w:b/>
          <w:bCs/>
          <w:caps/>
        </w:rPr>
      </w:pPr>
      <w:r w:rsidRPr="00C77D66">
        <w:rPr>
          <w:rFonts w:eastAsia="MS Gothic"/>
          <w:b/>
          <w:bCs/>
          <w:caps/>
          <w:highlight w:val="yellow"/>
        </w:rPr>
        <w:t>Annex X OCCR FORMULAE</w:t>
      </w:r>
    </w:p>
    <w:p w14:paraId="5D88C28B" w14:textId="77777777" w:rsidR="00982D8A" w:rsidRDefault="00982D8A" w:rsidP="00982D8A">
      <w:r w:rsidRPr="00982D8A">
        <w:lastRenderedPageBreak/>
        <w:t>The following shows the formulae that shall apply for the calculation of disbursements to WSPs based on their performance against achieving their OCCR targets.</w:t>
      </w:r>
    </w:p>
    <w:p w14:paraId="42AE2175" w14:textId="77777777" w:rsidR="00982D8A" w:rsidRDefault="00982D8A" w:rsidP="00982D8A">
      <w:r w:rsidRPr="00982D8A">
        <w:t>This is based on the following:</w:t>
      </w:r>
    </w:p>
    <w:p w14:paraId="2AD1233E" w14:textId="77777777" w:rsidR="00982D8A" w:rsidRDefault="00982D8A" w:rsidP="00982D8A">
      <w:r w:rsidRPr="00982D8A">
        <w:t>1. WSPs are eligible for progressive partial disbursement across the Program periods up to a ceiling of US$ 675,757 per WSP.</w:t>
      </w:r>
    </w:p>
    <w:p w14:paraId="7D780877" w14:textId="77777777" w:rsidR="00982D8A" w:rsidRDefault="00982D8A" w:rsidP="00982D8A">
      <w:r w:rsidRPr="00982D8A">
        <w:t>2. Disbursements will be made to each WSPs based purely on the incremental change from the previous Year OCCR level. To reward effort of positive change. Where the change is zero (0) or negative, no disbursement will be made.</w:t>
      </w:r>
    </w:p>
    <w:p w14:paraId="1A6A85EF" w14:textId="77777777" w:rsidR="00982D8A" w:rsidRDefault="00982D8A" w:rsidP="00982D8A">
      <w:r w:rsidRPr="00982D8A">
        <w:t>3. The actual disbursement per year is based on % of the real OCCR change out of the maximum possible change based on the PIAP Target.</w:t>
      </w:r>
    </w:p>
    <w:p w14:paraId="4FD31E3B" w14:textId="77777777" w:rsidR="00982D8A" w:rsidRDefault="00982D8A" w:rsidP="00982D8A">
      <w:r w:rsidRPr="00982D8A">
        <w:t>STEP 1: Determine the Baseline OCCR for the WSP: Say for example 50% at the beginning of the Program for WSP X.</w:t>
      </w:r>
    </w:p>
    <w:p w14:paraId="422C0CD9" w14:textId="77777777" w:rsidR="00982D8A" w:rsidRDefault="00982D8A" w:rsidP="00982D8A">
      <w:r w:rsidRPr="00982D8A">
        <w:t>STEP 2: WSP sets its own Target for OCCR: Say Based on their detailed sound analysis in preparing their PIAP, the WSP X has set for themselves an OCRR target of 100% at the end of the Program period i.e., in six years’ time.</w:t>
      </w:r>
    </w:p>
    <w:p w14:paraId="62582D06" w14:textId="77777777" w:rsidR="00982D8A" w:rsidRDefault="00982D8A" w:rsidP="00982D8A">
      <w:r w:rsidRPr="00982D8A">
        <w:t>STEP 3: Calculate the maximum possible OCCR change this WSP will achieve during this performance period: For this example of WSP X, it is 100-50 = 50% change over the 6-year period.</w:t>
      </w:r>
    </w:p>
    <w:p w14:paraId="3D074497" w14:textId="77777777" w:rsidR="00982D8A" w:rsidRDefault="00982D8A" w:rsidP="00982D8A">
      <w:r w:rsidRPr="00982D8A">
        <w:t xml:space="preserve">STEP 4: The Independent Results Verification Agent (IVA) hired by MoWSI establishes the actual level of achievement for the Program year under Verification: </w:t>
      </w:r>
      <w:proofErr w:type="spellStart"/>
      <w:r w:rsidRPr="00982D8A">
        <w:t>E.g</w:t>
      </w:r>
      <w:proofErr w:type="spellEnd"/>
      <w:r w:rsidRPr="00982D8A">
        <w:t>, At the end of Year 1 of the Program, WSP X manages to achieve an OCCR of 58% after implementing the prioritized investment in their PIAP during this year.</w:t>
      </w:r>
    </w:p>
    <w:p w14:paraId="7506515B" w14:textId="77777777" w:rsidR="00982D8A" w:rsidRDefault="00982D8A" w:rsidP="00982D8A">
      <w:r w:rsidRPr="00982D8A">
        <w:t>STEP 5: Calculate the real OCCR change for the year under verification: In this example of WSP X, this implies the actual/real OCCR change in year 1 is 58-50 = 8%</w:t>
      </w:r>
    </w:p>
    <w:p w14:paraId="6C95BE3B" w14:textId="47AFD3BF" w:rsidR="00982D8A" w:rsidRDefault="00982D8A" w:rsidP="00982D8A">
      <w:r w:rsidRPr="00982D8A">
        <w:t>STEP 6: Normalize the real OCCR change against the maximum OCCR change the WSP can achieve over the entire program period: This represents 8/50 = 16% of the maximum OCCR change it can achieve during the entire program period. We need to normalize this change to the maximum OCCR change because there is a maximum/ceiling allocation for each WSP</w:t>
      </w:r>
      <w:r>
        <w:t>.</w:t>
      </w:r>
    </w:p>
    <w:p w14:paraId="2E09F6E9" w14:textId="77777777" w:rsidR="00982D8A" w:rsidRDefault="00982D8A" w:rsidP="00982D8A">
      <w:r w:rsidRPr="00982D8A">
        <w:t>STEP 7: Calculate the amount of disbursement due to the WSP based on its performance for this Y1: Therefore, for the program year 1, this WSP will get a disbursement of 16% * 675,757 = US$ 108,121.</w:t>
      </w:r>
    </w:p>
    <w:p w14:paraId="6B764BAE" w14:textId="77777777" w:rsidR="00982D8A" w:rsidRDefault="00982D8A" w:rsidP="00982D8A">
      <w:r w:rsidRPr="00982D8A">
        <w:t>Continuing the example for WSP X for Year 2 of the Program from Step 4:</w:t>
      </w:r>
    </w:p>
    <w:p w14:paraId="70E582A4" w14:textId="77777777" w:rsidR="00982D8A" w:rsidRDefault="00982D8A" w:rsidP="00982D8A">
      <w:r w:rsidRPr="00982D8A">
        <w:lastRenderedPageBreak/>
        <w:t>STEP 4: At the end of Year 2 of the Program, the WSP manages to improve its OCCR to 65% after implementing the prioritized investment in their PIAP.</w:t>
      </w:r>
    </w:p>
    <w:p w14:paraId="7B941E2B" w14:textId="77777777" w:rsidR="00982D8A" w:rsidRDefault="00982D8A" w:rsidP="00982D8A">
      <w:r w:rsidRPr="00982D8A">
        <w:t>STEP 5: This implies the actual/real OCCR change for this WSP in year 2 is 65-58 = 7%. Note. The change is now measure from the previous year OCCR level.</w:t>
      </w:r>
    </w:p>
    <w:p w14:paraId="6DA5BFC4" w14:textId="77777777" w:rsidR="00982D8A" w:rsidRDefault="00982D8A" w:rsidP="00982D8A">
      <w:r w:rsidRPr="00982D8A">
        <w:t>STEP 6: This represents 7/50 = 14% of the maximum OCCR change it can achieve during the entire program period.</w:t>
      </w:r>
    </w:p>
    <w:p w14:paraId="342587B9" w14:textId="77777777" w:rsidR="00982D8A" w:rsidRDefault="00982D8A" w:rsidP="00982D8A">
      <w:r w:rsidRPr="00982D8A">
        <w:t>STEP 7: Therefore, for the program year 2, this WSP will get a disbursement of 14% * 675,757 = US$ 94,606 At the end of the 6 program years, the full amount will have been disbursed to the WSP based on proportionate increments in OCCR performance annually.</w:t>
      </w:r>
    </w:p>
    <w:p w14:paraId="53D2965A" w14:textId="7B798D65" w:rsidR="00AF5607" w:rsidRDefault="00982D8A" w:rsidP="000E4780">
      <w:r w:rsidRPr="00982D8A">
        <w:t>Notice that if the WSP never fully meets its own OCCR target, it will not get the full ceiling of $675,757. It will only get an actual portion based on its performance.</w:t>
      </w:r>
    </w:p>
    <w:sectPr w:rsidR="00AF5607" w:rsidSect="00AF5607">
      <w:headerReference w:type="default" r:id="rId11"/>
      <w:footerReference w:type="even" r:id="rId12"/>
      <w:footerReference w:type="defaul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F53F" w14:textId="77777777" w:rsidR="00C94711" w:rsidRDefault="00C94711" w:rsidP="00C806AF">
      <w:pPr>
        <w:spacing w:after="0" w:line="240" w:lineRule="auto"/>
      </w:pPr>
      <w:r>
        <w:separator/>
      </w:r>
    </w:p>
  </w:endnote>
  <w:endnote w:type="continuationSeparator" w:id="0">
    <w:p w14:paraId="68FFDCA4" w14:textId="77777777" w:rsidR="00C94711" w:rsidRDefault="00C94711" w:rsidP="00C806AF">
      <w:pPr>
        <w:spacing w:after="0" w:line="240" w:lineRule="auto"/>
      </w:pPr>
      <w:r>
        <w:continuationSeparator/>
      </w:r>
    </w:p>
  </w:endnote>
  <w:endnote w:type="continuationNotice" w:id="1">
    <w:p w14:paraId="00EE0724" w14:textId="77777777" w:rsidR="00C94711" w:rsidRDefault="00C94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009C" w14:textId="5CD15FE2" w:rsidR="00F6313C" w:rsidRDefault="00F6313C">
    <w:pPr>
      <w:pStyle w:val="Footer"/>
    </w:pPr>
    <w:r>
      <w:rPr>
        <w:noProof/>
      </w:rPr>
      <mc:AlternateContent>
        <mc:Choice Requires="wps">
          <w:drawing>
            <wp:anchor distT="0" distB="0" distL="0" distR="0" simplePos="0" relativeHeight="251658241" behindDoc="0" locked="0" layoutInCell="1" allowOverlap="1" wp14:anchorId="6758485A" wp14:editId="35A24A86">
              <wp:simplePos x="635" y="635"/>
              <wp:positionH relativeFrom="page">
                <wp:align>right</wp:align>
              </wp:positionH>
              <wp:positionV relativeFrom="page">
                <wp:align>bottom</wp:align>
              </wp:positionV>
              <wp:extent cx="1073150" cy="342900"/>
              <wp:effectExtent l="0" t="0" r="0" b="0"/>
              <wp:wrapNone/>
              <wp:docPr id="28835641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77F1BE99" w14:textId="1029FB81" w:rsidR="00F6313C" w:rsidRPr="00D153F6" w:rsidRDefault="00F6313C" w:rsidP="00D153F6">
                          <w:pPr>
                            <w:spacing w:after="0"/>
                            <w:rPr>
                              <w:rFonts w:ascii="Calibri" w:eastAsia="Calibri" w:hAnsi="Calibri" w:cs="Calibri"/>
                              <w:noProof/>
                              <w:color w:val="000000"/>
                              <w:sz w:val="20"/>
                              <w:szCs w:val="20"/>
                            </w:rPr>
                          </w:pPr>
                          <w:r w:rsidRPr="00D153F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58485A"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77F1BE99" w14:textId="1029FB81" w:rsidR="00F6313C" w:rsidRPr="00D153F6" w:rsidRDefault="00F6313C" w:rsidP="00D153F6">
                    <w:pPr>
                      <w:spacing w:after="0"/>
                      <w:rPr>
                        <w:rFonts w:ascii="Calibri" w:eastAsia="Calibri" w:hAnsi="Calibri" w:cs="Calibri"/>
                        <w:noProof/>
                        <w:color w:val="000000"/>
                        <w:sz w:val="20"/>
                        <w:szCs w:val="20"/>
                      </w:rPr>
                    </w:pPr>
                    <w:r w:rsidRPr="00D153F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07CE" w14:textId="78601F30" w:rsidR="00C806AF" w:rsidRPr="00257F84" w:rsidRDefault="00F6313C" w:rsidP="00365395">
    <w:pPr>
      <w:pBdr>
        <w:top w:val="nil"/>
        <w:left w:val="nil"/>
        <w:bottom w:val="nil"/>
        <w:right w:val="nil"/>
        <w:between w:val="nil"/>
      </w:pBdr>
      <w:tabs>
        <w:tab w:val="center" w:pos="4680"/>
        <w:tab w:val="left" w:pos="6317"/>
        <w:tab w:val="center" w:pos="7484"/>
        <w:tab w:val="right" w:pos="9360"/>
      </w:tabs>
      <w:spacing w:before="120" w:after="120" w:line="276" w:lineRule="auto"/>
      <w:ind w:firstLine="397"/>
      <w:jc w:val="center"/>
      <w:rPr>
        <w:rFonts w:eastAsia="Calibri"/>
        <w:color w:val="000000"/>
      </w:rPr>
    </w:pPr>
    <w:r>
      <w:rPr>
        <w:rFonts w:eastAsia="Calibri"/>
        <w:noProof/>
        <w:color w:val="000000"/>
      </w:rPr>
      <mc:AlternateContent>
        <mc:Choice Requires="wps">
          <w:drawing>
            <wp:anchor distT="0" distB="0" distL="0" distR="0" simplePos="0" relativeHeight="251658242" behindDoc="0" locked="0" layoutInCell="1" allowOverlap="1" wp14:anchorId="1A997C36" wp14:editId="2AE5C663">
              <wp:simplePos x="635" y="635"/>
              <wp:positionH relativeFrom="page">
                <wp:align>right</wp:align>
              </wp:positionH>
              <wp:positionV relativeFrom="page">
                <wp:align>bottom</wp:align>
              </wp:positionV>
              <wp:extent cx="1073150" cy="342900"/>
              <wp:effectExtent l="0" t="0" r="0" b="0"/>
              <wp:wrapNone/>
              <wp:docPr id="196415211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44748" w14:textId="797F7CDB" w:rsidR="00F6313C" w:rsidRPr="00D153F6" w:rsidRDefault="00F6313C" w:rsidP="00D153F6">
                          <w:pPr>
                            <w:spacing w:after="0"/>
                            <w:rPr>
                              <w:rFonts w:ascii="Calibri" w:eastAsia="Calibri" w:hAnsi="Calibri" w:cs="Calibri"/>
                              <w:noProof/>
                              <w:color w:val="000000"/>
                              <w:sz w:val="20"/>
                              <w:szCs w:val="20"/>
                            </w:rPr>
                          </w:pPr>
                          <w:r w:rsidRPr="00D153F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997C36"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5E944748" w14:textId="797F7CDB" w:rsidR="00F6313C" w:rsidRPr="00D153F6" w:rsidRDefault="00F6313C" w:rsidP="00D153F6">
                    <w:pPr>
                      <w:spacing w:after="0"/>
                      <w:rPr>
                        <w:rFonts w:ascii="Calibri" w:eastAsia="Calibri" w:hAnsi="Calibri" w:cs="Calibri"/>
                        <w:noProof/>
                        <w:color w:val="000000"/>
                        <w:sz w:val="20"/>
                        <w:szCs w:val="20"/>
                      </w:rPr>
                    </w:pPr>
                    <w:r w:rsidRPr="00D153F6">
                      <w:rPr>
                        <w:rFonts w:ascii="Calibri" w:eastAsia="Calibri" w:hAnsi="Calibri" w:cs="Calibri"/>
                        <w:noProof/>
                        <w:color w:val="000000"/>
                        <w:sz w:val="20"/>
                        <w:szCs w:val="20"/>
                      </w:rPr>
                      <w:t>Official Use Only</w:t>
                    </w:r>
                  </w:p>
                </w:txbxContent>
              </v:textbox>
              <w10:wrap anchorx="page" anchory="page"/>
            </v:shape>
          </w:pict>
        </mc:Fallback>
      </mc:AlternateContent>
    </w:r>
    <w:r w:rsidR="00C806AF" w:rsidRPr="00257F84">
      <w:rPr>
        <w:rFonts w:eastAsia="Calibri"/>
        <w:color w:val="000000"/>
      </w:rPr>
      <w:fldChar w:fldCharType="begin"/>
    </w:r>
    <w:r w:rsidR="00C806AF" w:rsidRPr="00257F84">
      <w:rPr>
        <w:rFonts w:eastAsia="Calibri"/>
        <w:color w:val="000000"/>
      </w:rPr>
      <w:instrText>PAGE</w:instrText>
    </w:r>
    <w:r w:rsidR="00C806AF" w:rsidRPr="00257F84">
      <w:rPr>
        <w:rFonts w:eastAsia="Calibri"/>
        <w:color w:val="000000"/>
      </w:rPr>
      <w:fldChar w:fldCharType="separate"/>
    </w:r>
    <w:r w:rsidR="00C806AF">
      <w:rPr>
        <w:rFonts w:eastAsia="Calibri"/>
        <w:noProof/>
        <w:color w:val="000000"/>
      </w:rPr>
      <w:t>97</w:t>
    </w:r>
    <w:r w:rsidR="00C806AF" w:rsidRPr="00257F84">
      <w:rPr>
        <w:rFonts w:eastAsia="Calibri"/>
        <w:color w:val="000000"/>
      </w:rPr>
      <w:fldChar w:fldCharType="end"/>
    </w:r>
  </w:p>
  <w:p w14:paraId="1B7345ED" w14:textId="77777777" w:rsidR="00C806AF" w:rsidRPr="00C81E2D" w:rsidRDefault="00C806AF" w:rsidP="00C81E2D">
    <w:pPr>
      <w:pBdr>
        <w:top w:val="nil"/>
        <w:left w:val="nil"/>
        <w:bottom w:val="nil"/>
        <w:right w:val="nil"/>
        <w:between w:val="nil"/>
      </w:pBdr>
      <w:tabs>
        <w:tab w:val="center" w:pos="4680"/>
        <w:tab w:val="right" w:pos="9360"/>
      </w:tabs>
      <w:spacing w:before="120" w:after="120" w:line="276" w:lineRule="auto"/>
      <w:ind w:firstLine="397"/>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41E6" w14:textId="03ADDEB1" w:rsidR="00F6313C" w:rsidRDefault="00F6313C">
    <w:pPr>
      <w:pStyle w:val="Footer"/>
    </w:pPr>
    <w:r>
      <w:rPr>
        <w:noProof/>
      </w:rPr>
      <mc:AlternateContent>
        <mc:Choice Requires="wps">
          <w:drawing>
            <wp:anchor distT="0" distB="0" distL="0" distR="0" simplePos="0" relativeHeight="251658240" behindDoc="0" locked="0" layoutInCell="1" allowOverlap="1" wp14:anchorId="4044E09A" wp14:editId="2E1C2435">
              <wp:simplePos x="635" y="635"/>
              <wp:positionH relativeFrom="page">
                <wp:align>right</wp:align>
              </wp:positionH>
              <wp:positionV relativeFrom="page">
                <wp:align>bottom</wp:align>
              </wp:positionV>
              <wp:extent cx="1073150" cy="342900"/>
              <wp:effectExtent l="0" t="0" r="0" b="0"/>
              <wp:wrapNone/>
              <wp:docPr id="81725878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4FA584B7" w14:textId="1BE15239" w:rsidR="00F6313C" w:rsidRPr="00D153F6" w:rsidRDefault="00F6313C" w:rsidP="00D153F6">
                          <w:pPr>
                            <w:spacing w:after="0"/>
                            <w:rPr>
                              <w:rFonts w:ascii="Calibri" w:eastAsia="Calibri" w:hAnsi="Calibri" w:cs="Calibri"/>
                              <w:noProof/>
                              <w:color w:val="000000"/>
                              <w:sz w:val="20"/>
                              <w:szCs w:val="20"/>
                            </w:rPr>
                          </w:pPr>
                          <w:r w:rsidRPr="00D153F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44E09A"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4FA584B7" w14:textId="1BE15239" w:rsidR="00F6313C" w:rsidRPr="00D153F6" w:rsidRDefault="00F6313C" w:rsidP="00D153F6">
                    <w:pPr>
                      <w:spacing w:after="0"/>
                      <w:rPr>
                        <w:rFonts w:ascii="Calibri" w:eastAsia="Calibri" w:hAnsi="Calibri" w:cs="Calibri"/>
                        <w:noProof/>
                        <w:color w:val="000000"/>
                        <w:sz w:val="20"/>
                        <w:szCs w:val="20"/>
                      </w:rPr>
                    </w:pPr>
                    <w:r w:rsidRPr="00D153F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41A9" w14:textId="77777777" w:rsidR="00C94711" w:rsidRDefault="00C94711" w:rsidP="00C806AF">
      <w:pPr>
        <w:spacing w:after="0" w:line="240" w:lineRule="auto"/>
      </w:pPr>
      <w:r>
        <w:separator/>
      </w:r>
    </w:p>
  </w:footnote>
  <w:footnote w:type="continuationSeparator" w:id="0">
    <w:p w14:paraId="4A1FF568" w14:textId="77777777" w:rsidR="00C94711" w:rsidRDefault="00C94711" w:rsidP="00C806AF">
      <w:pPr>
        <w:spacing w:after="0" w:line="240" w:lineRule="auto"/>
      </w:pPr>
      <w:r>
        <w:continuationSeparator/>
      </w:r>
    </w:p>
  </w:footnote>
  <w:footnote w:type="continuationNotice" w:id="1">
    <w:p w14:paraId="41110AC6" w14:textId="77777777" w:rsidR="00C94711" w:rsidRDefault="00C94711">
      <w:pPr>
        <w:spacing w:after="0" w:line="240" w:lineRule="auto"/>
      </w:pPr>
    </w:p>
  </w:footnote>
  <w:footnote w:id="2">
    <w:p w14:paraId="7327BBBF" w14:textId="31D4DBF8" w:rsidR="004E7949" w:rsidRPr="004E7949" w:rsidRDefault="004E7949" w:rsidP="000A61E4">
      <w:pPr>
        <w:pStyle w:val="FootnoteText"/>
        <w:rPr>
          <w:lang w:val="en-US"/>
        </w:rPr>
      </w:pPr>
      <w:r>
        <w:rPr>
          <w:rStyle w:val="FootnoteReference"/>
        </w:rPr>
        <w:footnoteRef/>
      </w:r>
      <w:r>
        <w:t xml:space="preserve"> </w:t>
      </w:r>
      <w:r w:rsidRPr="000A61E4">
        <w:rPr>
          <w:sz w:val="18"/>
          <w:szCs w:val="18"/>
          <w:lang w:val="en-US"/>
        </w:rPr>
        <w:t xml:space="preserve">The Arid Counties include: </w:t>
      </w:r>
      <w:r w:rsidR="000A61E4" w:rsidRPr="000A61E4">
        <w:rPr>
          <w:sz w:val="18"/>
          <w:szCs w:val="18"/>
          <w:lang w:val="en-US"/>
        </w:rPr>
        <w:t>Baringo, Garissa, Mandera, Samburu, Tana River, Turkana</w:t>
      </w:r>
      <w:r w:rsidR="000F7E77">
        <w:rPr>
          <w:sz w:val="18"/>
          <w:szCs w:val="18"/>
          <w:lang w:val="en-US"/>
        </w:rPr>
        <w:t xml:space="preserve">. The semi-Arid Counties are: </w:t>
      </w:r>
      <w:r w:rsidR="000A61E4" w:rsidRPr="000A61E4">
        <w:rPr>
          <w:sz w:val="18"/>
          <w:szCs w:val="18"/>
          <w:lang w:val="en-US"/>
        </w:rPr>
        <w:t>Kitui, Kwale, Machakos, Makueni, Tharaka Nithi, Narok, West Pokot</w:t>
      </w:r>
      <w:r w:rsidRPr="000A61E4">
        <w:rPr>
          <w:sz w:val="18"/>
          <w:szCs w:val="18"/>
          <w:lang w:val="en-US"/>
        </w:rPr>
        <w:t>.</w:t>
      </w:r>
      <w:r w:rsidR="008F3051">
        <w:rPr>
          <w:sz w:val="18"/>
          <w:szCs w:val="18"/>
          <w:lang w:val="en-US"/>
        </w:rPr>
        <w:t xml:space="preserve"> </w:t>
      </w:r>
      <w:r w:rsidRPr="000A61E4">
        <w:rPr>
          <w:sz w:val="18"/>
          <w:szCs w:val="18"/>
          <w:lang w:val="en-US"/>
        </w:rPr>
        <w:t>The non-Arid Counties are the remaining Counties under the Program</w:t>
      </w:r>
    </w:p>
  </w:footnote>
  <w:footnote w:id="3">
    <w:p w14:paraId="40ACF088" w14:textId="63303E2C" w:rsidR="004E7949" w:rsidRPr="004E7949" w:rsidRDefault="004E7949">
      <w:pPr>
        <w:pStyle w:val="FootnoteText"/>
        <w:rPr>
          <w:lang w:val="en-US"/>
        </w:rPr>
      </w:pPr>
      <w:r>
        <w:rPr>
          <w:rStyle w:val="FootnoteReference"/>
        </w:rPr>
        <w:footnoteRef/>
      </w:r>
      <w:r>
        <w:t xml:space="preserve"> </w:t>
      </w:r>
      <w:r w:rsidR="000A61E4" w:rsidRPr="000A61E4">
        <w:rPr>
          <w:sz w:val="18"/>
          <w:szCs w:val="18"/>
          <w:lang w:val="en-US"/>
        </w:rPr>
        <w:t>The Arid Counties include: Baringo, Garissa, Mandera, Samburu, Tana River, Turkana</w:t>
      </w:r>
      <w:r w:rsidR="008661B1">
        <w:rPr>
          <w:sz w:val="18"/>
          <w:szCs w:val="18"/>
          <w:lang w:val="en-US"/>
        </w:rPr>
        <w:t>. The s</w:t>
      </w:r>
      <w:r w:rsidR="00DB1BD6">
        <w:rPr>
          <w:sz w:val="18"/>
          <w:szCs w:val="18"/>
          <w:lang w:val="en-US"/>
        </w:rPr>
        <w:t>emi-</w:t>
      </w:r>
      <w:r w:rsidR="008661B1">
        <w:rPr>
          <w:sz w:val="18"/>
          <w:szCs w:val="18"/>
          <w:lang w:val="en-US"/>
        </w:rPr>
        <w:t xml:space="preserve">Arid </w:t>
      </w:r>
      <w:r w:rsidR="00DB1BD6">
        <w:rPr>
          <w:sz w:val="18"/>
          <w:szCs w:val="18"/>
          <w:lang w:val="en-US"/>
        </w:rPr>
        <w:t xml:space="preserve">Counties include: </w:t>
      </w:r>
      <w:r w:rsidR="000A61E4" w:rsidRPr="000A61E4">
        <w:rPr>
          <w:sz w:val="18"/>
          <w:szCs w:val="18"/>
          <w:lang w:val="en-US"/>
        </w:rPr>
        <w:t>Kitui, Kwale, Machakos, Makueni, Tharaka Nithi, Narok, West Pokot.</w:t>
      </w:r>
      <w:r w:rsidR="008F3051">
        <w:rPr>
          <w:sz w:val="18"/>
          <w:szCs w:val="18"/>
          <w:lang w:val="en-US"/>
        </w:rPr>
        <w:t xml:space="preserve"> </w:t>
      </w:r>
      <w:r w:rsidR="000A61E4" w:rsidRPr="000A61E4">
        <w:rPr>
          <w:sz w:val="18"/>
          <w:szCs w:val="18"/>
          <w:lang w:val="en-US"/>
        </w:rPr>
        <w:t>The non-Arid Counties are the remaining Counties under the Program</w:t>
      </w:r>
    </w:p>
  </w:footnote>
  <w:footnote w:id="4">
    <w:p w14:paraId="42F58451" w14:textId="77777777" w:rsidR="0018529D" w:rsidRPr="00C81E2D" w:rsidRDefault="0018529D" w:rsidP="0018529D">
      <w:pPr>
        <w:pStyle w:val="FootnoteText"/>
        <w:rPr>
          <w:lang w:val="en-US"/>
        </w:rPr>
      </w:pPr>
      <w:r>
        <w:rPr>
          <w:rStyle w:val="FootnoteReference"/>
        </w:rPr>
        <w:footnoteRef/>
      </w:r>
      <w:r>
        <w:t xml:space="preserve"> </w:t>
      </w:r>
      <w:r>
        <w:rPr>
          <w:lang w:val="en-US"/>
        </w:rPr>
        <w:t xml:space="preserve">Newly built or upgraded during the K-WASH Program period i.e. between February 29, 2024, to June 30, 2030. </w:t>
      </w:r>
    </w:p>
  </w:footnote>
  <w:footnote w:id="5">
    <w:p w14:paraId="7CA76CB7" w14:textId="0BDE957E" w:rsidR="00381588" w:rsidRPr="00381588" w:rsidRDefault="00381588" w:rsidP="004D4FEB">
      <w:pPr>
        <w:pStyle w:val="FootnoteText"/>
        <w:spacing w:after="0" w:line="240" w:lineRule="auto"/>
        <w:rPr>
          <w:lang w:val="en-US"/>
        </w:rPr>
      </w:pPr>
      <w:r>
        <w:rPr>
          <w:rStyle w:val="FootnoteReference"/>
        </w:rPr>
        <w:footnoteRef/>
      </w:r>
      <w:r>
        <w:t xml:space="preserve"> </w:t>
      </w:r>
      <w:r w:rsidRPr="00381588">
        <w:rPr>
          <w:rFonts w:ascii="Maiandra GD" w:hAnsi="Maiandra GD"/>
          <w:sz w:val="16"/>
          <w:szCs w:val="18"/>
        </w:rPr>
        <w:t xml:space="preserve">If a licensed WSP does not achieve DLI-6 by the third year of the Program period, they will be ineligible for </w:t>
      </w:r>
      <w:r>
        <w:rPr>
          <w:rFonts w:ascii="Maiandra GD" w:hAnsi="Maiandra GD"/>
          <w:sz w:val="16"/>
          <w:szCs w:val="18"/>
        </w:rPr>
        <w:t xml:space="preserve">a </w:t>
      </w:r>
      <w:r w:rsidRPr="00381588">
        <w:rPr>
          <w:rFonts w:ascii="Maiandra GD" w:hAnsi="Maiandra GD"/>
          <w:sz w:val="16"/>
          <w:szCs w:val="18"/>
        </w:rPr>
        <w:t>disbursement under this DLI.</w:t>
      </w:r>
    </w:p>
  </w:footnote>
  <w:footnote w:id="6">
    <w:p w14:paraId="4CA124DE" w14:textId="6FF461CE" w:rsidR="00DC2CD0" w:rsidRPr="00381588" w:rsidRDefault="00DC2CD0" w:rsidP="004D4FEB">
      <w:pPr>
        <w:pStyle w:val="FootnoteText"/>
        <w:spacing w:after="0" w:line="240" w:lineRule="auto"/>
        <w:rPr>
          <w:lang w:val="en-US"/>
        </w:rPr>
      </w:pPr>
      <w:r>
        <w:rPr>
          <w:rStyle w:val="FootnoteReference"/>
        </w:rPr>
        <w:footnoteRef/>
      </w:r>
      <w:r>
        <w:t xml:space="preserve"> </w:t>
      </w:r>
      <w:r>
        <w:rPr>
          <w:rFonts w:ascii="Maiandra GD" w:hAnsi="Maiandra GD"/>
          <w:sz w:val="16"/>
          <w:szCs w:val="18"/>
        </w:rPr>
        <w:t xml:space="preserve">Audited financial statements older than 3 years will </w:t>
      </w:r>
      <w:r w:rsidR="00EF56AC">
        <w:rPr>
          <w:rFonts w:ascii="Maiandra GD" w:hAnsi="Maiandra GD"/>
          <w:sz w:val="16"/>
          <w:szCs w:val="18"/>
        </w:rPr>
        <w:t xml:space="preserve">not </w:t>
      </w:r>
      <w:r>
        <w:rPr>
          <w:rFonts w:ascii="Maiandra GD" w:hAnsi="Maiandra GD"/>
          <w:sz w:val="16"/>
          <w:szCs w:val="18"/>
        </w:rPr>
        <w:t>be</w:t>
      </w:r>
      <w:r w:rsidR="00EF56AC">
        <w:rPr>
          <w:rFonts w:ascii="Maiandra GD" w:hAnsi="Maiandra GD"/>
          <w:sz w:val="16"/>
          <w:szCs w:val="18"/>
        </w:rPr>
        <w:t xml:space="preserve"> </w:t>
      </w:r>
      <w:r>
        <w:rPr>
          <w:rFonts w:ascii="Maiandra GD" w:hAnsi="Maiandra GD"/>
          <w:sz w:val="16"/>
          <w:szCs w:val="18"/>
        </w:rPr>
        <w:t>admissible</w:t>
      </w:r>
      <w:r w:rsidRPr="00381588">
        <w:rPr>
          <w:rFonts w:ascii="Maiandra GD" w:hAnsi="Maiandra GD"/>
          <w:sz w:val="16"/>
          <w:szCs w:val="18"/>
        </w:rPr>
        <w:t>.</w:t>
      </w:r>
    </w:p>
  </w:footnote>
  <w:footnote w:id="7">
    <w:p w14:paraId="6C5F931D" w14:textId="6FBF7856" w:rsidR="004E7949" w:rsidRPr="004E7949" w:rsidRDefault="004E7949">
      <w:pPr>
        <w:pStyle w:val="FootnoteText"/>
        <w:rPr>
          <w:lang w:val="en-US"/>
        </w:rPr>
      </w:pPr>
      <w:r>
        <w:rPr>
          <w:rStyle w:val="FootnoteReference"/>
        </w:rPr>
        <w:footnoteRef/>
      </w:r>
      <w:r>
        <w:t xml:space="preserve"> </w:t>
      </w:r>
      <w:r w:rsidR="000A61E4" w:rsidRPr="000A61E4">
        <w:rPr>
          <w:sz w:val="18"/>
          <w:szCs w:val="18"/>
          <w:lang w:val="en-US"/>
        </w:rPr>
        <w:t>The Arid Counties include: Baringo, Garissa, Mandera, Samburu, Tana River, Turkana</w:t>
      </w:r>
      <w:r w:rsidR="008661B1">
        <w:rPr>
          <w:sz w:val="18"/>
          <w:szCs w:val="18"/>
          <w:lang w:val="en-US"/>
        </w:rPr>
        <w:t>. The semi-Arid Counties include:</w:t>
      </w:r>
      <w:r w:rsidR="008661B1" w:rsidRPr="000A61E4">
        <w:rPr>
          <w:sz w:val="18"/>
          <w:szCs w:val="18"/>
          <w:lang w:val="en-US"/>
        </w:rPr>
        <w:t xml:space="preserve"> </w:t>
      </w:r>
      <w:r w:rsidR="000A61E4" w:rsidRPr="000A61E4">
        <w:rPr>
          <w:sz w:val="18"/>
          <w:szCs w:val="18"/>
          <w:lang w:val="en-US"/>
        </w:rPr>
        <w:t>Kitui, Kwale, Machakos, Makueni, Tharaka Nithi, Narok, West Pokot.</w:t>
      </w:r>
      <w:r w:rsidR="008661B1">
        <w:rPr>
          <w:sz w:val="18"/>
          <w:szCs w:val="18"/>
          <w:lang w:val="en-US"/>
        </w:rPr>
        <w:t xml:space="preserve"> </w:t>
      </w:r>
      <w:r w:rsidR="000A61E4" w:rsidRPr="000A61E4">
        <w:rPr>
          <w:sz w:val="18"/>
          <w:szCs w:val="18"/>
          <w:lang w:val="en-US"/>
        </w:rPr>
        <w:t>The non-Arid Counties are the remaining Counties under the Program</w:t>
      </w:r>
    </w:p>
  </w:footnote>
  <w:footnote w:id="8">
    <w:p w14:paraId="4C66D002" w14:textId="673B627C" w:rsidR="004E7949" w:rsidRPr="004E7949" w:rsidRDefault="004E7949">
      <w:pPr>
        <w:pStyle w:val="FootnoteText"/>
        <w:rPr>
          <w:lang w:val="en-US"/>
        </w:rPr>
      </w:pPr>
      <w:r>
        <w:rPr>
          <w:rStyle w:val="FootnoteReference"/>
        </w:rPr>
        <w:footnoteRef/>
      </w:r>
      <w:r>
        <w:t xml:space="preserve"> </w:t>
      </w:r>
      <w:r w:rsidR="000A61E4" w:rsidRPr="000A61E4">
        <w:rPr>
          <w:sz w:val="18"/>
          <w:szCs w:val="18"/>
          <w:lang w:val="en-US"/>
        </w:rPr>
        <w:t>The Arid Counties include: Baringo, Garissa, Mandera, Samburu, Tana River, Turkana</w:t>
      </w:r>
      <w:r w:rsidR="00F13C7A">
        <w:rPr>
          <w:sz w:val="18"/>
          <w:szCs w:val="18"/>
          <w:lang w:val="en-US"/>
        </w:rPr>
        <w:t>. The semi-Arid Counties include:</w:t>
      </w:r>
      <w:r w:rsidR="00F13C7A" w:rsidRPr="000A61E4">
        <w:rPr>
          <w:sz w:val="18"/>
          <w:szCs w:val="18"/>
          <w:lang w:val="en-US"/>
        </w:rPr>
        <w:t xml:space="preserve"> </w:t>
      </w:r>
      <w:r w:rsidR="000A61E4" w:rsidRPr="000A61E4">
        <w:rPr>
          <w:sz w:val="18"/>
          <w:szCs w:val="18"/>
          <w:lang w:val="en-US"/>
        </w:rPr>
        <w:t>Kitui, Kwale, Machakos, Makueni, Tharaka Nithi, Narok, West Pokot.</w:t>
      </w:r>
      <w:r w:rsidR="00F13C7A">
        <w:rPr>
          <w:sz w:val="18"/>
          <w:szCs w:val="18"/>
          <w:lang w:val="en-US"/>
        </w:rPr>
        <w:t xml:space="preserve"> </w:t>
      </w:r>
      <w:r w:rsidR="000A61E4" w:rsidRPr="000A61E4">
        <w:rPr>
          <w:sz w:val="18"/>
          <w:szCs w:val="18"/>
          <w:lang w:val="en-US"/>
        </w:rPr>
        <w:t>The non-Arid Counties are the remaining Counties under the Program</w:t>
      </w:r>
    </w:p>
  </w:footnote>
  <w:footnote w:id="9">
    <w:p w14:paraId="4F26A752" w14:textId="77777777" w:rsidR="003C7497" w:rsidRPr="004E7949" w:rsidRDefault="003C7497" w:rsidP="003C7497">
      <w:pPr>
        <w:pStyle w:val="FootnoteText"/>
        <w:rPr>
          <w:lang w:val="en-US"/>
        </w:rPr>
      </w:pPr>
      <w:r>
        <w:rPr>
          <w:rStyle w:val="FootnoteReference"/>
        </w:rPr>
        <w:footnoteRef/>
      </w:r>
      <w:r>
        <w:t xml:space="preserve"> </w:t>
      </w:r>
      <w:r w:rsidRPr="000A61E4">
        <w:rPr>
          <w:sz w:val="18"/>
          <w:szCs w:val="18"/>
          <w:lang w:val="en-US"/>
        </w:rPr>
        <w:t>The Arid Counties include: Baringo, Garissa, Mandera, Samburu, Tana River, Turkana</w:t>
      </w:r>
      <w:r>
        <w:rPr>
          <w:sz w:val="18"/>
          <w:szCs w:val="18"/>
          <w:lang w:val="en-US"/>
        </w:rPr>
        <w:t>. The semi-Arid Counties include:</w:t>
      </w:r>
      <w:r w:rsidRPr="000A61E4">
        <w:rPr>
          <w:sz w:val="18"/>
          <w:szCs w:val="18"/>
          <w:lang w:val="en-US"/>
        </w:rPr>
        <w:t xml:space="preserve"> Kitui, Kwale, Machakos, Makueni, Tharaka Nithi, Narok, West Pokot.</w:t>
      </w:r>
      <w:r>
        <w:rPr>
          <w:sz w:val="18"/>
          <w:szCs w:val="18"/>
          <w:lang w:val="en-US"/>
        </w:rPr>
        <w:t xml:space="preserve"> </w:t>
      </w:r>
      <w:r w:rsidRPr="000A61E4">
        <w:rPr>
          <w:sz w:val="18"/>
          <w:szCs w:val="18"/>
          <w:lang w:val="en-US"/>
        </w:rPr>
        <w:t>The non-Arid Counties are the remaining Counties under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CF0" w14:textId="77777777" w:rsidR="00C806AF" w:rsidRPr="00C81E2D" w:rsidRDefault="00C806AF" w:rsidP="00C81E2D">
    <w:pPr>
      <w:pBdr>
        <w:top w:val="nil"/>
        <w:left w:val="nil"/>
        <w:bottom w:val="nil"/>
        <w:right w:val="nil"/>
        <w:between w:val="nil"/>
      </w:pBdr>
      <w:tabs>
        <w:tab w:val="center" w:pos="4680"/>
        <w:tab w:val="right" w:pos="9360"/>
      </w:tabs>
      <w:spacing w:before="120" w:after="120" w:line="276" w:lineRule="auto"/>
      <w:jc w:val="center"/>
      <w:rPr>
        <w:i/>
        <w:color w:val="000000"/>
      </w:rPr>
    </w:pPr>
    <w:r w:rsidRPr="008B4806">
      <w:rPr>
        <w:rFonts w:eastAsia="Cambria"/>
        <w:i/>
        <w:color w:val="000000"/>
        <w:sz w:val="20"/>
        <w:szCs w:val="20"/>
      </w:rPr>
      <w:t>Kenya Water, Sanitation, and Hygiene Program Operations Manual (POM)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BEC"/>
    <w:multiLevelType w:val="multilevel"/>
    <w:tmpl w:val="0EF063C2"/>
    <w:lvl w:ilvl="0">
      <w:start w:val="1"/>
      <w:numFmt w:val="decimal"/>
      <w:lvlText w:val="%1."/>
      <w:lvlJc w:val="left"/>
      <w:pPr>
        <w:ind w:left="567" w:hanging="567"/>
      </w:pPr>
    </w:lvl>
    <w:lvl w:ilvl="1">
      <w:start w:val="1"/>
      <w:numFmt w:val="lowerLetter"/>
      <w:lvlText w:val="%2)"/>
      <w:lvlJc w:val="left"/>
      <w:pPr>
        <w:ind w:left="1134" w:hanging="567"/>
      </w:pPr>
    </w:lvl>
    <w:lvl w:ilvl="2">
      <w:start w:val="1"/>
      <w:numFmt w:val="bullet"/>
      <w:lvlText w:val="●"/>
      <w:lvlJc w:val="left"/>
      <w:pPr>
        <w:ind w:left="1701"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sz w:val="18"/>
        <w:szCs w:val="1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E7067D"/>
    <w:multiLevelType w:val="multilevel"/>
    <w:tmpl w:val="2A6E2130"/>
    <w:lvl w:ilvl="0">
      <w:start w:val="1"/>
      <w:numFmt w:val="decimal"/>
      <w:lvlText w:val="%1."/>
      <w:lvlJc w:val="left"/>
      <w:pPr>
        <w:ind w:left="567" w:hanging="567"/>
      </w:pPr>
    </w:lvl>
    <w:lvl w:ilvl="1">
      <w:start w:val="1"/>
      <w:numFmt w:val="lowerLetter"/>
      <w:lvlText w:val="%2)"/>
      <w:lvlJc w:val="left"/>
      <w:pPr>
        <w:ind w:left="1134" w:hanging="567"/>
      </w:pPr>
    </w:lvl>
    <w:lvl w:ilvl="2">
      <w:start w:val="1"/>
      <w:numFmt w:val="bullet"/>
      <w:lvlText w:val="●"/>
      <w:lvlJc w:val="left"/>
      <w:pPr>
        <w:ind w:left="1701"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4E625C"/>
    <w:multiLevelType w:val="multilevel"/>
    <w:tmpl w:val="0B4E625C"/>
    <w:lvl w:ilvl="0">
      <w:start w:val="1"/>
      <w:numFmt w:val="decimal"/>
      <w:lvlText w:val="%1."/>
      <w:lvlJc w:val="left"/>
      <w:pPr>
        <w:tabs>
          <w:tab w:val="left" w:pos="567"/>
        </w:tabs>
        <w:ind w:left="567" w:hanging="567"/>
      </w:pPr>
      <w:rPr>
        <w:rFonts w:cs="Times New Roman" w:hint="default"/>
      </w:rPr>
    </w:lvl>
    <w:lvl w:ilvl="1">
      <w:start w:val="1"/>
      <w:numFmt w:val="lowerLetter"/>
      <w:lvlText w:val="%2)"/>
      <w:lvlJc w:val="left"/>
      <w:pPr>
        <w:tabs>
          <w:tab w:val="left" w:pos="567"/>
        </w:tabs>
        <w:ind w:left="1134" w:hanging="567"/>
      </w:pPr>
      <w:rPr>
        <w:rFonts w:cs="Times New Roman" w:hint="default"/>
      </w:rPr>
    </w:lvl>
    <w:lvl w:ilvl="2">
      <w:start w:val="1"/>
      <w:numFmt w:val="bullet"/>
      <w:lvlText w:val=""/>
      <w:lvlJc w:val="left"/>
      <w:pPr>
        <w:tabs>
          <w:tab w:val="left" w:pos="1701"/>
        </w:tabs>
        <w:ind w:left="1701" w:hanging="56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C252185"/>
    <w:multiLevelType w:val="multilevel"/>
    <w:tmpl w:val="40124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1D3BF9"/>
    <w:multiLevelType w:val="hybridMultilevel"/>
    <w:tmpl w:val="D994A908"/>
    <w:lvl w:ilvl="0" w:tplc="43EAC2D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96D7D"/>
    <w:multiLevelType w:val="multilevel"/>
    <w:tmpl w:val="0B4E625C"/>
    <w:lvl w:ilvl="0">
      <w:start w:val="1"/>
      <w:numFmt w:val="decimal"/>
      <w:lvlText w:val="%1."/>
      <w:lvlJc w:val="left"/>
      <w:pPr>
        <w:tabs>
          <w:tab w:val="left" w:pos="567"/>
        </w:tabs>
        <w:ind w:left="567" w:hanging="567"/>
      </w:pPr>
      <w:rPr>
        <w:rFonts w:cs="Times New Roman" w:hint="default"/>
      </w:rPr>
    </w:lvl>
    <w:lvl w:ilvl="1">
      <w:start w:val="1"/>
      <w:numFmt w:val="lowerLetter"/>
      <w:lvlText w:val="%2)"/>
      <w:lvlJc w:val="left"/>
      <w:pPr>
        <w:tabs>
          <w:tab w:val="left" w:pos="567"/>
        </w:tabs>
        <w:ind w:left="1134" w:hanging="567"/>
      </w:pPr>
      <w:rPr>
        <w:rFonts w:cs="Times New Roman" w:hint="default"/>
      </w:rPr>
    </w:lvl>
    <w:lvl w:ilvl="2">
      <w:start w:val="1"/>
      <w:numFmt w:val="bullet"/>
      <w:lvlText w:val=""/>
      <w:lvlJc w:val="left"/>
      <w:pPr>
        <w:tabs>
          <w:tab w:val="left" w:pos="1701"/>
        </w:tabs>
        <w:ind w:left="1701" w:hanging="56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B2F1781"/>
    <w:multiLevelType w:val="multilevel"/>
    <w:tmpl w:val="D280F2BC"/>
    <w:lvl w:ilvl="0">
      <w:start w:val="1"/>
      <w:numFmt w:val="decimal"/>
      <w:lvlText w:val="%1."/>
      <w:lvlJc w:val="left"/>
      <w:pPr>
        <w:ind w:left="567" w:hanging="567"/>
      </w:pPr>
    </w:lvl>
    <w:lvl w:ilvl="1">
      <w:start w:val="1"/>
      <w:numFmt w:val="lowerLetter"/>
      <w:lvlText w:val="%2)"/>
      <w:lvlJc w:val="left"/>
      <w:pPr>
        <w:ind w:left="1134" w:hanging="567"/>
      </w:pPr>
    </w:lvl>
    <w:lvl w:ilvl="2">
      <w:start w:val="1"/>
      <w:numFmt w:val="bullet"/>
      <w:lvlText w:val="●"/>
      <w:lvlJc w:val="left"/>
      <w:pPr>
        <w:ind w:left="1701"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862AD0"/>
    <w:multiLevelType w:val="multilevel"/>
    <w:tmpl w:val="1B862AD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F787F40"/>
    <w:multiLevelType w:val="multilevel"/>
    <w:tmpl w:val="F67812AA"/>
    <w:lvl w:ilvl="0">
      <w:start w:val="1"/>
      <w:numFmt w:val="lowerRoman"/>
      <w:lvlText w:val="(%1)"/>
      <w:lvlJc w:val="left"/>
      <w:pPr>
        <w:ind w:left="567" w:hanging="567"/>
      </w:pPr>
      <w:rPr>
        <w:rFonts w:hint="default"/>
      </w:rPr>
    </w:lvl>
    <w:lvl w:ilvl="1">
      <w:start w:val="1"/>
      <w:numFmt w:val="lowerLetter"/>
      <w:lvlText w:val="%2)"/>
      <w:lvlJc w:val="left"/>
      <w:pPr>
        <w:ind w:left="1134" w:hanging="567"/>
      </w:pPr>
    </w:lvl>
    <w:lvl w:ilvl="2">
      <w:start w:val="1"/>
      <w:numFmt w:val="bullet"/>
      <w:lvlText w:val="●"/>
      <w:lvlJc w:val="left"/>
      <w:pPr>
        <w:ind w:left="1701"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sz w:val="18"/>
        <w:szCs w:val="1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453A2B"/>
    <w:multiLevelType w:val="hybridMultilevel"/>
    <w:tmpl w:val="F0103030"/>
    <w:lvl w:ilvl="0" w:tplc="2000000F">
      <w:start w:val="1"/>
      <w:numFmt w:val="decimal"/>
      <w:lvlText w:val="%1."/>
      <w:lvlJc w:val="left"/>
      <w:pPr>
        <w:ind w:left="720" w:hanging="360"/>
      </w:pPr>
    </w:lvl>
    <w:lvl w:ilvl="1" w:tplc="0809001B">
      <w:start w:val="1"/>
      <w:numFmt w:val="lowerRoman"/>
      <w:lvlText w:val="%2."/>
      <w:lvlJc w:val="righ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D7F14CD"/>
    <w:multiLevelType w:val="multilevel"/>
    <w:tmpl w:val="0B4E625C"/>
    <w:lvl w:ilvl="0">
      <w:start w:val="1"/>
      <w:numFmt w:val="decimal"/>
      <w:lvlText w:val="%1."/>
      <w:lvlJc w:val="left"/>
      <w:pPr>
        <w:tabs>
          <w:tab w:val="left" w:pos="567"/>
        </w:tabs>
        <w:ind w:left="567" w:hanging="567"/>
      </w:pPr>
      <w:rPr>
        <w:rFonts w:cs="Times New Roman" w:hint="default"/>
      </w:rPr>
    </w:lvl>
    <w:lvl w:ilvl="1">
      <w:start w:val="1"/>
      <w:numFmt w:val="lowerLetter"/>
      <w:lvlText w:val="%2)"/>
      <w:lvlJc w:val="left"/>
      <w:pPr>
        <w:tabs>
          <w:tab w:val="left" w:pos="567"/>
        </w:tabs>
        <w:ind w:left="1134" w:hanging="567"/>
      </w:pPr>
      <w:rPr>
        <w:rFonts w:cs="Times New Roman" w:hint="default"/>
      </w:rPr>
    </w:lvl>
    <w:lvl w:ilvl="2">
      <w:start w:val="1"/>
      <w:numFmt w:val="bullet"/>
      <w:lvlText w:val=""/>
      <w:lvlJc w:val="left"/>
      <w:pPr>
        <w:tabs>
          <w:tab w:val="left" w:pos="1701"/>
        </w:tabs>
        <w:ind w:left="1701" w:hanging="56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2A94215"/>
    <w:multiLevelType w:val="multilevel"/>
    <w:tmpl w:val="A058F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2540A"/>
    <w:multiLevelType w:val="multilevel"/>
    <w:tmpl w:val="784A2922"/>
    <w:lvl w:ilvl="0">
      <w:start w:val="1"/>
      <w:numFmt w:val="decimal"/>
      <w:lvlText w:val="%1."/>
      <w:lvlJc w:val="left"/>
      <w:pPr>
        <w:ind w:left="567" w:hanging="567"/>
      </w:pPr>
    </w:lvl>
    <w:lvl w:ilvl="1">
      <w:start w:val="1"/>
      <w:numFmt w:val="lowerLetter"/>
      <w:lvlText w:val="%2)"/>
      <w:lvlJc w:val="left"/>
      <w:pPr>
        <w:ind w:left="1134" w:hanging="567"/>
      </w:pPr>
    </w:lvl>
    <w:lvl w:ilvl="2">
      <w:start w:val="1"/>
      <w:numFmt w:val="bullet"/>
      <w:lvlText w:val="●"/>
      <w:lvlJc w:val="left"/>
      <w:pPr>
        <w:ind w:left="1701"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694C83"/>
    <w:multiLevelType w:val="multilevel"/>
    <w:tmpl w:val="D534D366"/>
    <w:lvl w:ilvl="0">
      <w:start w:val="1"/>
      <w:numFmt w:val="decimal"/>
      <w:lvlText w:val="%1."/>
      <w:lvlJc w:val="left"/>
      <w:pPr>
        <w:ind w:left="567" w:hanging="567"/>
      </w:pPr>
    </w:lvl>
    <w:lvl w:ilvl="1">
      <w:start w:val="1"/>
      <w:numFmt w:val="lowerLetter"/>
      <w:lvlText w:val="%2)"/>
      <w:lvlJc w:val="left"/>
      <w:pPr>
        <w:ind w:left="1134" w:hanging="567"/>
      </w:pPr>
      <w:rPr>
        <w:b w:val="0"/>
        <w:strike w:val="0"/>
      </w:rPr>
    </w:lvl>
    <w:lvl w:ilvl="2">
      <w:start w:val="1"/>
      <w:numFmt w:val="bullet"/>
      <w:lvlText w:val="●"/>
      <w:lvlJc w:val="left"/>
      <w:pPr>
        <w:ind w:left="1701"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sz w:val="18"/>
        <w:szCs w:val="1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CC74CA"/>
    <w:multiLevelType w:val="multilevel"/>
    <w:tmpl w:val="36CC74CA"/>
    <w:lvl w:ilvl="0">
      <w:start w:val="1"/>
      <w:numFmt w:val="bullet"/>
      <w:lvlText w:val=""/>
      <w:lvlJc w:val="left"/>
      <w:pPr>
        <w:ind w:left="720" w:hanging="360"/>
      </w:pPr>
      <w:rPr>
        <w:rFonts w:ascii="Symbol" w:hAnsi="Symbol" w:hint="default"/>
        <w:sz w:val="12"/>
        <w:szCs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DD1E5B"/>
    <w:multiLevelType w:val="hybridMultilevel"/>
    <w:tmpl w:val="C7F0B6F0"/>
    <w:lvl w:ilvl="0" w:tplc="4238CD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32809"/>
    <w:multiLevelType w:val="hybridMultilevel"/>
    <w:tmpl w:val="314ED1D8"/>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7" w15:restartNumberingAfterBreak="0">
    <w:nsid w:val="43B54BEF"/>
    <w:multiLevelType w:val="multilevel"/>
    <w:tmpl w:val="B2666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414113"/>
    <w:multiLevelType w:val="multilevel"/>
    <w:tmpl w:val="2AEC2C92"/>
    <w:lvl w:ilvl="0">
      <w:start w:val="1"/>
      <w:numFmt w:val="decimal"/>
      <w:lvlText w:val="%1."/>
      <w:lvlJc w:val="left"/>
      <w:pPr>
        <w:ind w:left="567" w:hanging="567"/>
      </w:pPr>
    </w:lvl>
    <w:lvl w:ilvl="1">
      <w:start w:val="1"/>
      <w:numFmt w:val="lowerLetter"/>
      <w:lvlText w:val="%2)"/>
      <w:lvlJc w:val="left"/>
      <w:pPr>
        <w:ind w:left="1134" w:hanging="567"/>
      </w:pPr>
    </w:lvl>
    <w:lvl w:ilvl="2">
      <w:start w:val="1"/>
      <w:numFmt w:val="bullet"/>
      <w:lvlText w:val="●"/>
      <w:lvlJc w:val="left"/>
      <w:pPr>
        <w:ind w:left="1701"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C67A21"/>
    <w:multiLevelType w:val="multilevel"/>
    <w:tmpl w:val="2AEC2C92"/>
    <w:lvl w:ilvl="0">
      <w:start w:val="1"/>
      <w:numFmt w:val="decimal"/>
      <w:lvlText w:val="%1."/>
      <w:lvlJc w:val="left"/>
      <w:pPr>
        <w:ind w:left="567" w:hanging="567"/>
      </w:pPr>
    </w:lvl>
    <w:lvl w:ilvl="1">
      <w:start w:val="1"/>
      <w:numFmt w:val="lowerLetter"/>
      <w:lvlText w:val="%2)"/>
      <w:lvlJc w:val="left"/>
      <w:pPr>
        <w:ind w:left="1134" w:hanging="567"/>
      </w:pPr>
    </w:lvl>
    <w:lvl w:ilvl="2">
      <w:start w:val="1"/>
      <w:numFmt w:val="bullet"/>
      <w:lvlText w:val="●"/>
      <w:lvlJc w:val="left"/>
      <w:pPr>
        <w:ind w:left="1701"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B15B51"/>
    <w:multiLevelType w:val="multilevel"/>
    <w:tmpl w:val="E8440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4B5E40"/>
    <w:multiLevelType w:val="hybridMultilevel"/>
    <w:tmpl w:val="1578E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514690"/>
    <w:multiLevelType w:val="multilevel"/>
    <w:tmpl w:val="6C743606"/>
    <w:lvl w:ilvl="0">
      <w:start w:val="1"/>
      <w:numFmt w:val="decimal"/>
      <w:lvlText w:val="%1."/>
      <w:lvlJc w:val="left"/>
      <w:pPr>
        <w:ind w:left="567" w:hanging="567"/>
      </w:pPr>
    </w:lvl>
    <w:lvl w:ilvl="1">
      <w:start w:val="1"/>
      <w:numFmt w:val="lowerLetter"/>
      <w:lvlText w:val="%2)"/>
      <w:lvlJc w:val="left"/>
      <w:pPr>
        <w:ind w:left="1134" w:hanging="567"/>
      </w:pPr>
    </w:lvl>
    <w:lvl w:ilvl="2">
      <w:start w:val="1"/>
      <w:numFmt w:val="bullet"/>
      <w:lvlText w:val="●"/>
      <w:lvlJc w:val="left"/>
      <w:pPr>
        <w:ind w:left="1701"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sz w:val="18"/>
        <w:szCs w:val="1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FA0858"/>
    <w:multiLevelType w:val="multilevel"/>
    <w:tmpl w:val="52FA0858"/>
    <w:lvl w:ilvl="0">
      <w:start w:val="1"/>
      <w:numFmt w:val="decimal"/>
      <w:lvlText w:val="%1."/>
      <w:lvlJc w:val="left"/>
      <w:pPr>
        <w:tabs>
          <w:tab w:val="left" w:pos="567"/>
        </w:tabs>
        <w:ind w:left="567" w:hanging="567"/>
      </w:pPr>
      <w:rPr>
        <w:rFonts w:cs="Times New Roman" w:hint="default"/>
      </w:rPr>
    </w:lvl>
    <w:lvl w:ilvl="1">
      <w:start w:val="1"/>
      <w:numFmt w:val="lowerLetter"/>
      <w:lvlText w:val="%2)"/>
      <w:lvlJc w:val="left"/>
      <w:pPr>
        <w:tabs>
          <w:tab w:val="left" w:pos="567"/>
        </w:tabs>
        <w:ind w:left="1134" w:hanging="567"/>
      </w:pPr>
      <w:rPr>
        <w:rFonts w:cs="Times New Roman" w:hint="default"/>
      </w:rPr>
    </w:lvl>
    <w:lvl w:ilvl="2">
      <w:start w:val="1"/>
      <w:numFmt w:val="bullet"/>
      <w:lvlText w:val=""/>
      <w:lvlJc w:val="left"/>
      <w:pPr>
        <w:tabs>
          <w:tab w:val="left" w:pos="1701"/>
        </w:tabs>
        <w:ind w:left="1701" w:hanging="56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2092BFA"/>
    <w:multiLevelType w:val="multilevel"/>
    <w:tmpl w:val="94089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B80788"/>
    <w:multiLevelType w:val="hybridMultilevel"/>
    <w:tmpl w:val="F63A9434"/>
    <w:lvl w:ilvl="0" w:tplc="43EAC2D0">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152605"/>
    <w:multiLevelType w:val="hybridMultilevel"/>
    <w:tmpl w:val="6C9E5A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EE28DD"/>
    <w:multiLevelType w:val="multilevel"/>
    <w:tmpl w:val="52FA0858"/>
    <w:lvl w:ilvl="0">
      <w:start w:val="1"/>
      <w:numFmt w:val="decimal"/>
      <w:lvlText w:val="%1."/>
      <w:lvlJc w:val="left"/>
      <w:pPr>
        <w:tabs>
          <w:tab w:val="left" w:pos="567"/>
        </w:tabs>
        <w:ind w:left="567" w:hanging="567"/>
      </w:pPr>
      <w:rPr>
        <w:rFonts w:cs="Times New Roman" w:hint="default"/>
      </w:rPr>
    </w:lvl>
    <w:lvl w:ilvl="1">
      <w:start w:val="1"/>
      <w:numFmt w:val="lowerLetter"/>
      <w:lvlText w:val="%2)"/>
      <w:lvlJc w:val="left"/>
      <w:pPr>
        <w:tabs>
          <w:tab w:val="left" w:pos="567"/>
        </w:tabs>
        <w:ind w:left="1134" w:hanging="567"/>
      </w:pPr>
      <w:rPr>
        <w:rFonts w:cs="Times New Roman" w:hint="default"/>
      </w:rPr>
    </w:lvl>
    <w:lvl w:ilvl="2">
      <w:start w:val="1"/>
      <w:numFmt w:val="bullet"/>
      <w:lvlText w:val=""/>
      <w:lvlJc w:val="left"/>
      <w:pPr>
        <w:tabs>
          <w:tab w:val="left" w:pos="1701"/>
        </w:tabs>
        <w:ind w:left="1701" w:hanging="56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75807137"/>
    <w:multiLevelType w:val="multilevel"/>
    <w:tmpl w:val="57AE2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EA5D84"/>
    <w:multiLevelType w:val="hybridMultilevel"/>
    <w:tmpl w:val="D1A417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160CA9"/>
    <w:multiLevelType w:val="multilevel"/>
    <w:tmpl w:val="0B4E625C"/>
    <w:lvl w:ilvl="0">
      <w:start w:val="1"/>
      <w:numFmt w:val="decimal"/>
      <w:lvlText w:val="%1."/>
      <w:lvlJc w:val="left"/>
      <w:pPr>
        <w:tabs>
          <w:tab w:val="left" w:pos="567"/>
        </w:tabs>
        <w:ind w:left="567" w:hanging="567"/>
      </w:pPr>
      <w:rPr>
        <w:rFonts w:cs="Times New Roman" w:hint="default"/>
      </w:rPr>
    </w:lvl>
    <w:lvl w:ilvl="1">
      <w:start w:val="1"/>
      <w:numFmt w:val="lowerLetter"/>
      <w:lvlText w:val="%2)"/>
      <w:lvlJc w:val="left"/>
      <w:pPr>
        <w:tabs>
          <w:tab w:val="left" w:pos="567"/>
        </w:tabs>
        <w:ind w:left="1134" w:hanging="567"/>
      </w:pPr>
      <w:rPr>
        <w:rFonts w:cs="Times New Roman" w:hint="default"/>
      </w:rPr>
    </w:lvl>
    <w:lvl w:ilvl="2">
      <w:start w:val="1"/>
      <w:numFmt w:val="bullet"/>
      <w:lvlText w:val=""/>
      <w:lvlJc w:val="left"/>
      <w:pPr>
        <w:tabs>
          <w:tab w:val="left" w:pos="1701"/>
        </w:tabs>
        <w:ind w:left="1701" w:hanging="56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527405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619482">
    <w:abstractNumId w:val="30"/>
  </w:num>
  <w:num w:numId="3" w16cid:durableId="1238442862">
    <w:abstractNumId w:val="10"/>
  </w:num>
  <w:num w:numId="4" w16cid:durableId="11228326">
    <w:abstractNumId w:val="5"/>
  </w:num>
  <w:num w:numId="5" w16cid:durableId="1881091996">
    <w:abstractNumId w:val="27"/>
  </w:num>
  <w:num w:numId="6" w16cid:durableId="1379817598">
    <w:abstractNumId w:val="12"/>
  </w:num>
  <w:num w:numId="7" w16cid:durableId="1387146463">
    <w:abstractNumId w:val="19"/>
  </w:num>
  <w:num w:numId="8" w16cid:durableId="1872759935">
    <w:abstractNumId w:val="0"/>
  </w:num>
  <w:num w:numId="9" w16cid:durableId="1708405223">
    <w:abstractNumId w:val="22"/>
  </w:num>
  <w:num w:numId="10" w16cid:durableId="1935824750">
    <w:abstractNumId w:val="6"/>
  </w:num>
  <w:num w:numId="11" w16cid:durableId="1781803041">
    <w:abstractNumId w:val="13"/>
  </w:num>
  <w:num w:numId="12" w16cid:durableId="1033845147">
    <w:abstractNumId w:val="18"/>
  </w:num>
  <w:num w:numId="13" w16cid:durableId="1787194388">
    <w:abstractNumId w:val="8"/>
  </w:num>
  <w:num w:numId="14" w16cid:durableId="1635720988">
    <w:abstractNumId w:val="2"/>
  </w:num>
  <w:num w:numId="15" w16cid:durableId="1982885773">
    <w:abstractNumId w:val="7"/>
  </w:num>
  <w:num w:numId="16" w16cid:durableId="226452909">
    <w:abstractNumId w:val="14"/>
  </w:num>
  <w:num w:numId="17" w16cid:durableId="2124183587">
    <w:abstractNumId w:val="25"/>
  </w:num>
  <w:num w:numId="18" w16cid:durableId="1911034515">
    <w:abstractNumId w:val="1"/>
  </w:num>
  <w:num w:numId="19" w16cid:durableId="1086458752">
    <w:abstractNumId w:val="17"/>
  </w:num>
  <w:num w:numId="20" w16cid:durableId="824665438">
    <w:abstractNumId w:val="28"/>
  </w:num>
  <w:num w:numId="21" w16cid:durableId="2048331454">
    <w:abstractNumId w:val="20"/>
  </w:num>
  <w:num w:numId="22" w16cid:durableId="1332678088">
    <w:abstractNumId w:val="24"/>
  </w:num>
  <w:num w:numId="23" w16cid:durableId="718168205">
    <w:abstractNumId w:val="11"/>
  </w:num>
  <w:num w:numId="24" w16cid:durableId="142820281">
    <w:abstractNumId w:val="3"/>
  </w:num>
  <w:num w:numId="25" w16cid:durableId="1916207453">
    <w:abstractNumId w:val="29"/>
  </w:num>
  <w:num w:numId="26" w16cid:durableId="1951008729">
    <w:abstractNumId w:val="9"/>
  </w:num>
  <w:num w:numId="27" w16cid:durableId="591091776">
    <w:abstractNumId w:val="4"/>
  </w:num>
  <w:num w:numId="28" w16cid:durableId="708383893">
    <w:abstractNumId w:val="16"/>
  </w:num>
  <w:num w:numId="29" w16cid:durableId="145900550">
    <w:abstractNumId w:val="21"/>
  </w:num>
  <w:num w:numId="30" w16cid:durableId="1990285370">
    <w:abstractNumId w:val="26"/>
  </w:num>
  <w:num w:numId="31" w16cid:durableId="547500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07"/>
    <w:rsid w:val="00010960"/>
    <w:rsid w:val="00026ED3"/>
    <w:rsid w:val="00030153"/>
    <w:rsid w:val="00040BEC"/>
    <w:rsid w:val="00040F71"/>
    <w:rsid w:val="0004378A"/>
    <w:rsid w:val="00043F7B"/>
    <w:rsid w:val="00056B46"/>
    <w:rsid w:val="000610BF"/>
    <w:rsid w:val="000630F1"/>
    <w:rsid w:val="00063724"/>
    <w:rsid w:val="00063BE0"/>
    <w:rsid w:val="00076730"/>
    <w:rsid w:val="00076E4C"/>
    <w:rsid w:val="00094AF0"/>
    <w:rsid w:val="000979E7"/>
    <w:rsid w:val="000A192B"/>
    <w:rsid w:val="000A61E4"/>
    <w:rsid w:val="000B0077"/>
    <w:rsid w:val="000B0A4B"/>
    <w:rsid w:val="000B10BF"/>
    <w:rsid w:val="000B551B"/>
    <w:rsid w:val="000C1B22"/>
    <w:rsid w:val="000C1FB2"/>
    <w:rsid w:val="000C2310"/>
    <w:rsid w:val="000D11EB"/>
    <w:rsid w:val="000D7D66"/>
    <w:rsid w:val="000E4780"/>
    <w:rsid w:val="000E599D"/>
    <w:rsid w:val="000E63B5"/>
    <w:rsid w:val="000F37A6"/>
    <w:rsid w:val="000F7E77"/>
    <w:rsid w:val="00106117"/>
    <w:rsid w:val="0011299D"/>
    <w:rsid w:val="00135C06"/>
    <w:rsid w:val="00136FE9"/>
    <w:rsid w:val="00150A83"/>
    <w:rsid w:val="00152A92"/>
    <w:rsid w:val="0015658A"/>
    <w:rsid w:val="001574C2"/>
    <w:rsid w:val="00167538"/>
    <w:rsid w:val="00174482"/>
    <w:rsid w:val="00181F87"/>
    <w:rsid w:val="0018238E"/>
    <w:rsid w:val="00183E66"/>
    <w:rsid w:val="001848D6"/>
    <w:rsid w:val="00185080"/>
    <w:rsid w:val="001851B4"/>
    <w:rsid w:val="0018529D"/>
    <w:rsid w:val="00185B99"/>
    <w:rsid w:val="001A01A3"/>
    <w:rsid w:val="001A29E2"/>
    <w:rsid w:val="001A4E47"/>
    <w:rsid w:val="001C0D1F"/>
    <w:rsid w:val="001D18AF"/>
    <w:rsid w:val="001D5A46"/>
    <w:rsid w:val="001E1953"/>
    <w:rsid w:val="001E1F96"/>
    <w:rsid w:val="001E3124"/>
    <w:rsid w:val="001E6390"/>
    <w:rsid w:val="002217A6"/>
    <w:rsid w:val="002358AE"/>
    <w:rsid w:val="00261B97"/>
    <w:rsid w:val="0027570E"/>
    <w:rsid w:val="002850D2"/>
    <w:rsid w:val="0029123A"/>
    <w:rsid w:val="00292B43"/>
    <w:rsid w:val="00296C95"/>
    <w:rsid w:val="002A10DE"/>
    <w:rsid w:val="002B405A"/>
    <w:rsid w:val="002B445B"/>
    <w:rsid w:val="002B53CC"/>
    <w:rsid w:val="002B7C37"/>
    <w:rsid w:val="002C1975"/>
    <w:rsid w:val="002D2806"/>
    <w:rsid w:val="002D3C3B"/>
    <w:rsid w:val="002D4E52"/>
    <w:rsid w:val="002E0A6B"/>
    <w:rsid w:val="002E4165"/>
    <w:rsid w:val="002F1A2B"/>
    <w:rsid w:val="003007B1"/>
    <w:rsid w:val="00306ADA"/>
    <w:rsid w:val="00316BC6"/>
    <w:rsid w:val="00321DD0"/>
    <w:rsid w:val="00331B34"/>
    <w:rsid w:val="003332B9"/>
    <w:rsid w:val="003334D3"/>
    <w:rsid w:val="00347F76"/>
    <w:rsid w:val="0035052B"/>
    <w:rsid w:val="0035293C"/>
    <w:rsid w:val="00353FCC"/>
    <w:rsid w:val="003616D0"/>
    <w:rsid w:val="00372DE9"/>
    <w:rsid w:val="003744B5"/>
    <w:rsid w:val="00381588"/>
    <w:rsid w:val="00383E83"/>
    <w:rsid w:val="00384DF8"/>
    <w:rsid w:val="003873D7"/>
    <w:rsid w:val="00387CB9"/>
    <w:rsid w:val="00391CA8"/>
    <w:rsid w:val="003B19A9"/>
    <w:rsid w:val="003B7852"/>
    <w:rsid w:val="003B791F"/>
    <w:rsid w:val="003C163C"/>
    <w:rsid w:val="003C37BE"/>
    <w:rsid w:val="003C394B"/>
    <w:rsid w:val="003C6EDC"/>
    <w:rsid w:val="003C7497"/>
    <w:rsid w:val="003D10E4"/>
    <w:rsid w:val="003D1740"/>
    <w:rsid w:val="003D3F12"/>
    <w:rsid w:val="003F37B9"/>
    <w:rsid w:val="003F5212"/>
    <w:rsid w:val="003F6283"/>
    <w:rsid w:val="004016EB"/>
    <w:rsid w:val="00401C9E"/>
    <w:rsid w:val="00405C96"/>
    <w:rsid w:val="00410F00"/>
    <w:rsid w:val="00413947"/>
    <w:rsid w:val="0041581F"/>
    <w:rsid w:val="0042128F"/>
    <w:rsid w:val="00424278"/>
    <w:rsid w:val="00440183"/>
    <w:rsid w:val="00443C91"/>
    <w:rsid w:val="00445410"/>
    <w:rsid w:val="0045025C"/>
    <w:rsid w:val="00457D1B"/>
    <w:rsid w:val="0046418B"/>
    <w:rsid w:val="00465236"/>
    <w:rsid w:val="00465893"/>
    <w:rsid w:val="00467BB5"/>
    <w:rsid w:val="00473492"/>
    <w:rsid w:val="00480760"/>
    <w:rsid w:val="00491C66"/>
    <w:rsid w:val="00496C3C"/>
    <w:rsid w:val="00496CD3"/>
    <w:rsid w:val="004A2563"/>
    <w:rsid w:val="004A4E69"/>
    <w:rsid w:val="004A503C"/>
    <w:rsid w:val="004A68A8"/>
    <w:rsid w:val="004C296E"/>
    <w:rsid w:val="004C5399"/>
    <w:rsid w:val="004D4FEB"/>
    <w:rsid w:val="004E54EE"/>
    <w:rsid w:val="004E625F"/>
    <w:rsid w:val="004E7949"/>
    <w:rsid w:val="00507905"/>
    <w:rsid w:val="00510F18"/>
    <w:rsid w:val="0051118E"/>
    <w:rsid w:val="00514F28"/>
    <w:rsid w:val="00526C68"/>
    <w:rsid w:val="0053079D"/>
    <w:rsid w:val="00533F7B"/>
    <w:rsid w:val="00535F0C"/>
    <w:rsid w:val="005501B9"/>
    <w:rsid w:val="0055319D"/>
    <w:rsid w:val="0057558D"/>
    <w:rsid w:val="00576E63"/>
    <w:rsid w:val="00585A6C"/>
    <w:rsid w:val="00587F94"/>
    <w:rsid w:val="0059453B"/>
    <w:rsid w:val="005B069F"/>
    <w:rsid w:val="005B21AE"/>
    <w:rsid w:val="005B5F57"/>
    <w:rsid w:val="005B6278"/>
    <w:rsid w:val="005B649F"/>
    <w:rsid w:val="005C6AD5"/>
    <w:rsid w:val="005C76CA"/>
    <w:rsid w:val="005C7D6C"/>
    <w:rsid w:val="005E55C8"/>
    <w:rsid w:val="005F025C"/>
    <w:rsid w:val="005F34A4"/>
    <w:rsid w:val="005F36B4"/>
    <w:rsid w:val="005F74F1"/>
    <w:rsid w:val="005F796F"/>
    <w:rsid w:val="0060245B"/>
    <w:rsid w:val="00603BCC"/>
    <w:rsid w:val="0060593D"/>
    <w:rsid w:val="0060676A"/>
    <w:rsid w:val="00630B0B"/>
    <w:rsid w:val="00631F52"/>
    <w:rsid w:val="006367C7"/>
    <w:rsid w:val="00641A76"/>
    <w:rsid w:val="006438CD"/>
    <w:rsid w:val="00643E08"/>
    <w:rsid w:val="00650F02"/>
    <w:rsid w:val="006521C7"/>
    <w:rsid w:val="006620EB"/>
    <w:rsid w:val="00672574"/>
    <w:rsid w:val="00693595"/>
    <w:rsid w:val="006A2783"/>
    <w:rsid w:val="006A3B65"/>
    <w:rsid w:val="006A763E"/>
    <w:rsid w:val="006B45B4"/>
    <w:rsid w:val="006C36B4"/>
    <w:rsid w:val="006C7335"/>
    <w:rsid w:val="006D5EBA"/>
    <w:rsid w:val="006E6AEC"/>
    <w:rsid w:val="006E7B54"/>
    <w:rsid w:val="0070030F"/>
    <w:rsid w:val="00702DA1"/>
    <w:rsid w:val="007032F9"/>
    <w:rsid w:val="007045B5"/>
    <w:rsid w:val="00704D45"/>
    <w:rsid w:val="00707E1A"/>
    <w:rsid w:val="007174A6"/>
    <w:rsid w:val="00723648"/>
    <w:rsid w:val="007236B3"/>
    <w:rsid w:val="00724E18"/>
    <w:rsid w:val="007377A1"/>
    <w:rsid w:val="00737E20"/>
    <w:rsid w:val="00752F5E"/>
    <w:rsid w:val="007550E3"/>
    <w:rsid w:val="007716FE"/>
    <w:rsid w:val="00771BB3"/>
    <w:rsid w:val="00773510"/>
    <w:rsid w:val="007A3452"/>
    <w:rsid w:val="007A69ED"/>
    <w:rsid w:val="007A71D1"/>
    <w:rsid w:val="007B0E0A"/>
    <w:rsid w:val="007B657E"/>
    <w:rsid w:val="007C2317"/>
    <w:rsid w:val="007C7F99"/>
    <w:rsid w:val="007E00E4"/>
    <w:rsid w:val="007E2C82"/>
    <w:rsid w:val="007E376F"/>
    <w:rsid w:val="00800375"/>
    <w:rsid w:val="008057D4"/>
    <w:rsid w:val="00805D9C"/>
    <w:rsid w:val="00811C48"/>
    <w:rsid w:val="00812DA6"/>
    <w:rsid w:val="008139F2"/>
    <w:rsid w:val="00814FE8"/>
    <w:rsid w:val="00824D24"/>
    <w:rsid w:val="008369E5"/>
    <w:rsid w:val="00837360"/>
    <w:rsid w:val="00842A3D"/>
    <w:rsid w:val="0084534E"/>
    <w:rsid w:val="0085105F"/>
    <w:rsid w:val="00861120"/>
    <w:rsid w:val="00865074"/>
    <w:rsid w:val="008661B1"/>
    <w:rsid w:val="008763A4"/>
    <w:rsid w:val="00877B7E"/>
    <w:rsid w:val="00883C16"/>
    <w:rsid w:val="00894D0F"/>
    <w:rsid w:val="0089501B"/>
    <w:rsid w:val="008A2E35"/>
    <w:rsid w:val="008B2350"/>
    <w:rsid w:val="008B60D4"/>
    <w:rsid w:val="008B7EC5"/>
    <w:rsid w:val="008B7FF2"/>
    <w:rsid w:val="008C6E03"/>
    <w:rsid w:val="008D273F"/>
    <w:rsid w:val="008D4F02"/>
    <w:rsid w:val="008D6097"/>
    <w:rsid w:val="008E2244"/>
    <w:rsid w:val="008E2745"/>
    <w:rsid w:val="008E2ADE"/>
    <w:rsid w:val="008E3C0A"/>
    <w:rsid w:val="008E6F79"/>
    <w:rsid w:val="008E70D2"/>
    <w:rsid w:val="008F3051"/>
    <w:rsid w:val="008F7267"/>
    <w:rsid w:val="009047B9"/>
    <w:rsid w:val="0090537F"/>
    <w:rsid w:val="0091127A"/>
    <w:rsid w:val="009239CF"/>
    <w:rsid w:val="0093112A"/>
    <w:rsid w:val="0093168B"/>
    <w:rsid w:val="0093504D"/>
    <w:rsid w:val="0094085F"/>
    <w:rsid w:val="00942E4A"/>
    <w:rsid w:val="0094432A"/>
    <w:rsid w:val="00950308"/>
    <w:rsid w:val="00952362"/>
    <w:rsid w:val="009536F3"/>
    <w:rsid w:val="00964E71"/>
    <w:rsid w:val="00965447"/>
    <w:rsid w:val="00966EF0"/>
    <w:rsid w:val="00982D8A"/>
    <w:rsid w:val="009948BB"/>
    <w:rsid w:val="00995E42"/>
    <w:rsid w:val="009B506D"/>
    <w:rsid w:val="009B7ADE"/>
    <w:rsid w:val="009D2081"/>
    <w:rsid w:val="009D3F7D"/>
    <w:rsid w:val="009D4071"/>
    <w:rsid w:val="009E8474"/>
    <w:rsid w:val="009F4466"/>
    <w:rsid w:val="009F44DE"/>
    <w:rsid w:val="009F4576"/>
    <w:rsid w:val="009F4887"/>
    <w:rsid w:val="009F5E90"/>
    <w:rsid w:val="009F7AAA"/>
    <w:rsid w:val="00A03B95"/>
    <w:rsid w:val="00A03EFB"/>
    <w:rsid w:val="00A0726A"/>
    <w:rsid w:val="00A1290A"/>
    <w:rsid w:val="00A143D7"/>
    <w:rsid w:val="00A207CA"/>
    <w:rsid w:val="00A27293"/>
    <w:rsid w:val="00A31343"/>
    <w:rsid w:val="00A41B72"/>
    <w:rsid w:val="00A50C4A"/>
    <w:rsid w:val="00A52291"/>
    <w:rsid w:val="00A60D17"/>
    <w:rsid w:val="00A61F16"/>
    <w:rsid w:val="00A679C7"/>
    <w:rsid w:val="00A91128"/>
    <w:rsid w:val="00AB4EBC"/>
    <w:rsid w:val="00AC609B"/>
    <w:rsid w:val="00AE3C16"/>
    <w:rsid w:val="00AF4039"/>
    <w:rsid w:val="00AF5607"/>
    <w:rsid w:val="00AF630B"/>
    <w:rsid w:val="00B11D3B"/>
    <w:rsid w:val="00B16368"/>
    <w:rsid w:val="00B217DA"/>
    <w:rsid w:val="00B2420B"/>
    <w:rsid w:val="00B27BE2"/>
    <w:rsid w:val="00B3046C"/>
    <w:rsid w:val="00B31EC1"/>
    <w:rsid w:val="00B326D8"/>
    <w:rsid w:val="00B36FD1"/>
    <w:rsid w:val="00B40349"/>
    <w:rsid w:val="00B472E0"/>
    <w:rsid w:val="00B51C31"/>
    <w:rsid w:val="00B55ABC"/>
    <w:rsid w:val="00B6030B"/>
    <w:rsid w:val="00B64359"/>
    <w:rsid w:val="00B768A0"/>
    <w:rsid w:val="00B77351"/>
    <w:rsid w:val="00B83553"/>
    <w:rsid w:val="00B87399"/>
    <w:rsid w:val="00BA2238"/>
    <w:rsid w:val="00BA2310"/>
    <w:rsid w:val="00BA3FC2"/>
    <w:rsid w:val="00BA4C8A"/>
    <w:rsid w:val="00BB2482"/>
    <w:rsid w:val="00BB6A2B"/>
    <w:rsid w:val="00BD28DD"/>
    <w:rsid w:val="00BD474B"/>
    <w:rsid w:val="00BD4AC0"/>
    <w:rsid w:val="00BE313C"/>
    <w:rsid w:val="00BE618A"/>
    <w:rsid w:val="00BF1741"/>
    <w:rsid w:val="00C00789"/>
    <w:rsid w:val="00C03652"/>
    <w:rsid w:val="00C05763"/>
    <w:rsid w:val="00C126FB"/>
    <w:rsid w:val="00C142AC"/>
    <w:rsid w:val="00C23AE7"/>
    <w:rsid w:val="00C269A4"/>
    <w:rsid w:val="00C33FC3"/>
    <w:rsid w:val="00C37F4D"/>
    <w:rsid w:val="00C41274"/>
    <w:rsid w:val="00C44888"/>
    <w:rsid w:val="00C51AF2"/>
    <w:rsid w:val="00C63BF7"/>
    <w:rsid w:val="00C74B31"/>
    <w:rsid w:val="00C77D66"/>
    <w:rsid w:val="00C806AF"/>
    <w:rsid w:val="00C80E9E"/>
    <w:rsid w:val="00C80F02"/>
    <w:rsid w:val="00C81E2D"/>
    <w:rsid w:val="00C82699"/>
    <w:rsid w:val="00C82F1E"/>
    <w:rsid w:val="00C8473C"/>
    <w:rsid w:val="00C84DFA"/>
    <w:rsid w:val="00C874DE"/>
    <w:rsid w:val="00C935EB"/>
    <w:rsid w:val="00C937EC"/>
    <w:rsid w:val="00C94095"/>
    <w:rsid w:val="00C94711"/>
    <w:rsid w:val="00C9534C"/>
    <w:rsid w:val="00C9723F"/>
    <w:rsid w:val="00C978DD"/>
    <w:rsid w:val="00C97BE6"/>
    <w:rsid w:val="00CA6578"/>
    <w:rsid w:val="00CB0013"/>
    <w:rsid w:val="00CB1705"/>
    <w:rsid w:val="00CB5C4C"/>
    <w:rsid w:val="00CC3678"/>
    <w:rsid w:val="00CC4086"/>
    <w:rsid w:val="00CC6102"/>
    <w:rsid w:val="00CD28A5"/>
    <w:rsid w:val="00CF1541"/>
    <w:rsid w:val="00CF2DD9"/>
    <w:rsid w:val="00D01A61"/>
    <w:rsid w:val="00D04315"/>
    <w:rsid w:val="00D153F6"/>
    <w:rsid w:val="00D213F5"/>
    <w:rsid w:val="00D24806"/>
    <w:rsid w:val="00D3339D"/>
    <w:rsid w:val="00D33EE2"/>
    <w:rsid w:val="00D34D3E"/>
    <w:rsid w:val="00D35F99"/>
    <w:rsid w:val="00D3651B"/>
    <w:rsid w:val="00D378C4"/>
    <w:rsid w:val="00D42066"/>
    <w:rsid w:val="00D452BA"/>
    <w:rsid w:val="00D4783B"/>
    <w:rsid w:val="00D64F98"/>
    <w:rsid w:val="00D670B8"/>
    <w:rsid w:val="00D734BB"/>
    <w:rsid w:val="00D81821"/>
    <w:rsid w:val="00D902AF"/>
    <w:rsid w:val="00DA2EE3"/>
    <w:rsid w:val="00DA5B93"/>
    <w:rsid w:val="00DB1506"/>
    <w:rsid w:val="00DB1BD6"/>
    <w:rsid w:val="00DB340D"/>
    <w:rsid w:val="00DB5192"/>
    <w:rsid w:val="00DB62A7"/>
    <w:rsid w:val="00DC1A5A"/>
    <w:rsid w:val="00DC2CD0"/>
    <w:rsid w:val="00DC5911"/>
    <w:rsid w:val="00DC67F0"/>
    <w:rsid w:val="00DD2C74"/>
    <w:rsid w:val="00DD3328"/>
    <w:rsid w:val="00DD6894"/>
    <w:rsid w:val="00DE676A"/>
    <w:rsid w:val="00DE6CFA"/>
    <w:rsid w:val="00E03AB4"/>
    <w:rsid w:val="00E04EF7"/>
    <w:rsid w:val="00E05862"/>
    <w:rsid w:val="00E05BB3"/>
    <w:rsid w:val="00E0696C"/>
    <w:rsid w:val="00E16A0C"/>
    <w:rsid w:val="00E17D6F"/>
    <w:rsid w:val="00E2336F"/>
    <w:rsid w:val="00E25117"/>
    <w:rsid w:val="00E36267"/>
    <w:rsid w:val="00E4100C"/>
    <w:rsid w:val="00E4174E"/>
    <w:rsid w:val="00E420B8"/>
    <w:rsid w:val="00E449FA"/>
    <w:rsid w:val="00E454E0"/>
    <w:rsid w:val="00E618B7"/>
    <w:rsid w:val="00E70B49"/>
    <w:rsid w:val="00E739EC"/>
    <w:rsid w:val="00E90420"/>
    <w:rsid w:val="00EA0B0E"/>
    <w:rsid w:val="00EA2AE6"/>
    <w:rsid w:val="00EB2799"/>
    <w:rsid w:val="00EB4158"/>
    <w:rsid w:val="00EF3B41"/>
    <w:rsid w:val="00EF56AC"/>
    <w:rsid w:val="00EF7697"/>
    <w:rsid w:val="00F11857"/>
    <w:rsid w:val="00F13083"/>
    <w:rsid w:val="00F13C7A"/>
    <w:rsid w:val="00F14A80"/>
    <w:rsid w:val="00F14FA3"/>
    <w:rsid w:val="00F16A9D"/>
    <w:rsid w:val="00F16C8D"/>
    <w:rsid w:val="00F410FF"/>
    <w:rsid w:val="00F424DF"/>
    <w:rsid w:val="00F471D5"/>
    <w:rsid w:val="00F50A4D"/>
    <w:rsid w:val="00F519FD"/>
    <w:rsid w:val="00F53836"/>
    <w:rsid w:val="00F57915"/>
    <w:rsid w:val="00F57A56"/>
    <w:rsid w:val="00F57DEC"/>
    <w:rsid w:val="00F61323"/>
    <w:rsid w:val="00F62400"/>
    <w:rsid w:val="00F6313C"/>
    <w:rsid w:val="00F81056"/>
    <w:rsid w:val="00F945FC"/>
    <w:rsid w:val="00F94A87"/>
    <w:rsid w:val="00F973D3"/>
    <w:rsid w:val="00FA015F"/>
    <w:rsid w:val="00FC1C8B"/>
    <w:rsid w:val="00FD726D"/>
    <w:rsid w:val="00FD7FBA"/>
    <w:rsid w:val="00FE2E1E"/>
    <w:rsid w:val="00FE4646"/>
    <w:rsid w:val="00FF0F87"/>
    <w:rsid w:val="00FF3B0F"/>
    <w:rsid w:val="034AD293"/>
    <w:rsid w:val="0411618A"/>
    <w:rsid w:val="06ABCB6D"/>
    <w:rsid w:val="07DE5EA8"/>
    <w:rsid w:val="11831F08"/>
    <w:rsid w:val="224EA9DB"/>
    <w:rsid w:val="3323D5B8"/>
    <w:rsid w:val="39B755F3"/>
    <w:rsid w:val="3D8BCB10"/>
    <w:rsid w:val="48E0FBE8"/>
    <w:rsid w:val="54D8A468"/>
    <w:rsid w:val="700ACA5B"/>
    <w:rsid w:val="7572A015"/>
    <w:rsid w:val="76D9577B"/>
    <w:rsid w:val="782DB2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7E58"/>
  <w15:chartTrackingRefBased/>
  <w15:docId w15:val="{5378AE59-9B89-4FD9-8DCC-A7A4A107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7"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D3"/>
  </w:style>
  <w:style w:type="paragraph" w:styleId="Heading1">
    <w:name w:val="heading 1"/>
    <w:basedOn w:val="Normal"/>
    <w:next w:val="Normal"/>
    <w:link w:val="Heading1Char"/>
    <w:uiPriority w:val="9"/>
    <w:qFormat/>
    <w:rsid w:val="00AF5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607"/>
    <w:rPr>
      <w:rFonts w:eastAsiaTheme="majorEastAsia" w:cstheme="majorBidi"/>
      <w:color w:val="272727" w:themeColor="text1" w:themeTint="D8"/>
    </w:rPr>
  </w:style>
  <w:style w:type="paragraph" w:styleId="Title">
    <w:name w:val="Title"/>
    <w:basedOn w:val="Normal"/>
    <w:next w:val="Normal"/>
    <w:link w:val="TitleChar"/>
    <w:uiPriority w:val="10"/>
    <w:qFormat/>
    <w:rsid w:val="00AF5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607"/>
    <w:pPr>
      <w:spacing w:before="160"/>
      <w:jc w:val="center"/>
    </w:pPr>
    <w:rPr>
      <w:i/>
      <w:iCs/>
      <w:color w:val="404040" w:themeColor="text1" w:themeTint="BF"/>
    </w:rPr>
  </w:style>
  <w:style w:type="character" w:customStyle="1" w:styleId="QuoteChar">
    <w:name w:val="Quote Char"/>
    <w:basedOn w:val="DefaultParagraphFont"/>
    <w:link w:val="Quote"/>
    <w:uiPriority w:val="29"/>
    <w:rsid w:val="00AF5607"/>
    <w:rPr>
      <w:i/>
      <w:iCs/>
      <w:color w:val="404040" w:themeColor="text1" w:themeTint="BF"/>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AF5607"/>
    <w:pPr>
      <w:ind w:left="720"/>
      <w:contextualSpacing/>
    </w:pPr>
  </w:style>
  <w:style w:type="character" w:styleId="IntenseEmphasis">
    <w:name w:val="Intense Emphasis"/>
    <w:basedOn w:val="DefaultParagraphFont"/>
    <w:uiPriority w:val="21"/>
    <w:qFormat/>
    <w:rsid w:val="00AF5607"/>
    <w:rPr>
      <w:i/>
      <w:iCs/>
      <w:color w:val="0F4761" w:themeColor="accent1" w:themeShade="BF"/>
    </w:rPr>
  </w:style>
  <w:style w:type="paragraph" w:styleId="IntenseQuote">
    <w:name w:val="Intense Quote"/>
    <w:basedOn w:val="Normal"/>
    <w:next w:val="Normal"/>
    <w:link w:val="IntenseQuoteChar"/>
    <w:uiPriority w:val="30"/>
    <w:qFormat/>
    <w:rsid w:val="00AF5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607"/>
    <w:rPr>
      <w:i/>
      <w:iCs/>
      <w:color w:val="0F4761" w:themeColor="accent1" w:themeShade="BF"/>
    </w:rPr>
  </w:style>
  <w:style w:type="character" w:styleId="IntenseReference">
    <w:name w:val="Intense Reference"/>
    <w:basedOn w:val="DefaultParagraphFont"/>
    <w:uiPriority w:val="32"/>
    <w:qFormat/>
    <w:rsid w:val="00AF5607"/>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basedOn w:val="DefaultParagraphFont"/>
    <w:link w:val="ListParagraph"/>
    <w:uiPriority w:val="34"/>
    <w:qFormat/>
    <w:rsid w:val="00AF5607"/>
  </w:style>
  <w:style w:type="character" w:styleId="CommentReference">
    <w:name w:val="annotation reference"/>
    <w:basedOn w:val="DefaultParagraphFont"/>
    <w:uiPriority w:val="99"/>
    <w:qFormat/>
    <w:rsid w:val="00AF5607"/>
    <w:rPr>
      <w:rFonts w:cs="Times New Roman"/>
      <w:sz w:val="16"/>
      <w:szCs w:val="16"/>
    </w:rPr>
  </w:style>
  <w:style w:type="paragraph" w:styleId="CommentText">
    <w:name w:val="annotation text"/>
    <w:aliases w:val="Char1"/>
    <w:basedOn w:val="Normal"/>
    <w:link w:val="CommentTextChar"/>
    <w:uiPriority w:val="99"/>
    <w:qFormat/>
    <w:rsid w:val="00AF5607"/>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qFormat/>
    <w:rsid w:val="00AF5607"/>
    <w:rPr>
      <w:rFonts w:ascii="Times New Roman" w:eastAsia="Times New Roman" w:hAnsi="Times New Roman" w:cs="Times New Roman"/>
      <w:kern w:val="0"/>
      <w:sz w:val="20"/>
      <w:szCs w:val="20"/>
      <w14:ligatures w14:val="none"/>
    </w:rPr>
  </w:style>
  <w:style w:type="table" w:customStyle="1" w:styleId="7">
    <w:name w:val="7"/>
    <w:basedOn w:val="TableNormal"/>
    <w:rsid w:val="00AF5607"/>
    <w:pPr>
      <w:jc w:val="center"/>
    </w:pPr>
    <w:rPr>
      <w:rFonts w:ascii="Calibri" w:eastAsia="Calibri" w:hAnsi="Calibri" w:cs="Calibri"/>
      <w:kern w:val="0"/>
      <w:lang w:val="en-GB"/>
      <w14:ligatures w14:val="none"/>
    </w:rPr>
    <w:tblPr>
      <w:tblStyleRowBandSize w:val="1"/>
      <w:tblStyleColBandSize w:val="1"/>
      <w:tblCellMar>
        <w:left w:w="0" w:type="dxa"/>
        <w:right w:w="0" w:type="dxa"/>
      </w:tblCellMar>
    </w:tblPr>
  </w:style>
  <w:style w:type="paragraph" w:styleId="FootnoteText">
    <w:name w:val="footnote text"/>
    <w:aliases w:val="single space,fn,FOOTNOTES,ft,Footnote Text Char1 Char,ALTS FOOTNOTE,ADB,Footnote Text Char1,Footnote Text Char Char,Footnote Text Char2 Char,Footnote Text Char1 Char Char,Footnote Text Char2 Char Char Char,f,Footnote ak,AD,footnote text,FN"/>
    <w:basedOn w:val="Normal"/>
    <w:link w:val="FootnoteTextChar"/>
    <w:uiPriority w:val="37"/>
    <w:unhideWhenUsed/>
    <w:qFormat/>
    <w:rsid w:val="00C806AF"/>
    <w:pPr>
      <w:jc w:val="both"/>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aliases w:val="single space Char,fn Char,FOOTNOTES Char,ft Char,Footnote Text Char1 Char Char1,ALTS FOOTNOTE Char,ADB Char,Footnote Text Char1 Char1,Footnote Text Char Char Char,Footnote Text Char2 Char Char,Footnote Text Char1 Char Char Char,f Char"/>
    <w:basedOn w:val="DefaultParagraphFont"/>
    <w:link w:val="FootnoteText"/>
    <w:uiPriority w:val="37"/>
    <w:qFormat/>
    <w:rsid w:val="00C806AF"/>
    <w:rPr>
      <w:rFonts w:ascii="Times New Roman" w:eastAsia="Times New Roman" w:hAnsi="Times New Roman" w:cs="Times New Roman"/>
      <w:kern w:val="0"/>
      <w:sz w:val="20"/>
      <w:szCs w:val="20"/>
      <w:lang w:val="en-GB"/>
      <w14:ligatures w14:val="none"/>
    </w:rPr>
  </w:style>
  <w:style w:type="paragraph" w:styleId="Header">
    <w:name w:val="header"/>
    <w:basedOn w:val="Normal"/>
    <w:link w:val="HeaderChar"/>
    <w:unhideWhenUsed/>
    <w:rsid w:val="00C806AF"/>
    <w:pPr>
      <w:tabs>
        <w:tab w:val="center" w:pos="4680"/>
        <w:tab w:val="right" w:pos="9360"/>
      </w:tabs>
      <w:spacing w:before="120" w:after="120" w:line="276" w:lineRule="auto"/>
      <w:ind w:firstLine="397"/>
      <w:jc w:val="both"/>
    </w:pPr>
    <w:rPr>
      <w:rFonts w:ascii="Cambria" w:eastAsia="Times New Roman" w:hAnsi="Cambria" w:cs="Times New Roman"/>
      <w:kern w:val="0"/>
      <w:sz w:val="24"/>
      <w:szCs w:val="20"/>
      <w:lang w:val="en-GB"/>
      <w14:ligatures w14:val="none"/>
    </w:rPr>
  </w:style>
  <w:style w:type="character" w:customStyle="1" w:styleId="HeaderChar">
    <w:name w:val="Header Char"/>
    <w:basedOn w:val="DefaultParagraphFont"/>
    <w:link w:val="Header"/>
    <w:rsid w:val="00C806AF"/>
    <w:rPr>
      <w:rFonts w:ascii="Cambria" w:eastAsia="Times New Roman" w:hAnsi="Cambria" w:cs="Times New Roman"/>
      <w:kern w:val="0"/>
      <w:sz w:val="24"/>
      <w:szCs w:val="20"/>
      <w:lang w:val="en-GB"/>
      <w14:ligatures w14:val="none"/>
    </w:rPr>
  </w:style>
  <w:style w:type="character" w:styleId="FootnoteReference">
    <w:name w:val="footnote reference"/>
    <w:aliases w:val="16 Point,Superscript 6 Point,ftref,fr,(NECG) Footnote Reference,Ref,de nota al pie,BVI fnr,Char Char Char Char Car Char,Footnote Reference Number,Footnote,footnote ref,SUPERS,EN Footnote Reference,Style 6,Footnote Text1, BVI fnr,BVI f"/>
    <w:link w:val="FNRefeCharChar"/>
    <w:uiPriority w:val="99"/>
    <w:qFormat/>
    <w:rsid w:val="00C806AF"/>
    <w:rPr>
      <w:vertAlign w:val="superscript"/>
    </w:rPr>
  </w:style>
  <w:style w:type="paragraph" w:customStyle="1" w:styleId="FNRefeCharChar">
    <w:name w:val="FNRefe Char Char"/>
    <w:aliases w:val="BVI fnr Char Char,BVI fnr Car Car Char Char Char,BVI fnr Car Char Char Char,BVI fnr Car Car Car Car Char Char Char Char Char,BVI fnr Char Char Char, BVI fnr Char Char Char, BVI fnr Car Car Char Char Char"/>
    <w:basedOn w:val="Normal"/>
    <w:link w:val="FootnoteReference"/>
    <w:uiPriority w:val="99"/>
    <w:rsid w:val="00C806AF"/>
    <w:pPr>
      <w:spacing w:line="240" w:lineRule="exact"/>
    </w:pPr>
    <w:rPr>
      <w:vertAlign w:val="superscript"/>
    </w:rPr>
  </w:style>
  <w:style w:type="character" w:styleId="Hyperlink">
    <w:name w:val="Hyperlink"/>
    <w:uiPriority w:val="99"/>
    <w:unhideWhenUsed/>
    <w:qFormat/>
    <w:rsid w:val="00C806AF"/>
    <w:rPr>
      <w:rFonts w:ascii="Times New Roman" w:hAnsi="Times New Roman" w:cs="Times New Roman"/>
      <w:caps w:val="0"/>
      <w:smallCaps w:val="0"/>
      <w:strike w:val="0"/>
      <w:dstrike w:val="0"/>
      <w:vanish w:val="0"/>
      <w:color w:val="auto"/>
      <w:sz w:val="24"/>
      <w:u w:val="single"/>
      <w:vertAlign w:val="baseline"/>
      <w:lang w:val="en-US" w:eastAsia="en-US"/>
    </w:rPr>
  </w:style>
  <w:style w:type="paragraph" w:styleId="CommentSubject">
    <w:name w:val="annotation subject"/>
    <w:basedOn w:val="CommentText"/>
    <w:next w:val="CommentText"/>
    <w:link w:val="CommentSubjectChar"/>
    <w:uiPriority w:val="99"/>
    <w:semiHidden/>
    <w:unhideWhenUsed/>
    <w:rsid w:val="00405C96"/>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05C96"/>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EF3B41"/>
    <w:pPr>
      <w:spacing w:after="0" w:line="240" w:lineRule="auto"/>
    </w:pPr>
  </w:style>
  <w:style w:type="paragraph" w:styleId="Footer">
    <w:name w:val="footer"/>
    <w:basedOn w:val="Normal"/>
    <w:link w:val="FooterChar"/>
    <w:uiPriority w:val="99"/>
    <w:unhideWhenUsed/>
    <w:rsid w:val="00B51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B8FAF44FE82543A0D47A4D44FF6B5F" ma:contentTypeVersion="14" ma:contentTypeDescription="Create a new document." ma:contentTypeScope="" ma:versionID="bb01b331f17442de1e51cf1374f71aa7">
  <xsd:schema xmlns:xsd="http://www.w3.org/2001/XMLSchema" xmlns:xs="http://www.w3.org/2001/XMLSchema" xmlns:p="http://schemas.microsoft.com/office/2006/metadata/properties" xmlns:ns1="http://schemas.microsoft.com/sharepoint/v3" xmlns:ns2="686ff62c-9555-406b-8740-8ddcdec5b232" xmlns:ns3="a19f9b18-d2f2-41cd-a27c-106139b11f8c" targetNamespace="http://schemas.microsoft.com/office/2006/metadata/properties" ma:root="true" ma:fieldsID="417442cfe63102d42b5455e36d52d50a" ns1:_="" ns2:_="" ns3:_="">
    <xsd:import namespace="http://schemas.microsoft.com/sharepoint/v3"/>
    <xsd:import namespace="686ff62c-9555-406b-8740-8ddcdec5b232"/>
    <xsd:import namespace="a19f9b18-d2f2-41cd-a27c-106139b11f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ff62c-9555-406b-8740-8ddcdec5b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f9b18-d2f2-41cd-a27c-106139b11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BB1AC-2A61-42A4-A719-2DA9DC8EF627}">
  <ds:schemaRefs>
    <ds:schemaRef ds:uri="http://schemas.microsoft.com/sharepoint/v3/contenttype/forms"/>
  </ds:schemaRefs>
</ds:datastoreItem>
</file>

<file path=customXml/itemProps2.xml><?xml version="1.0" encoding="utf-8"?>
<ds:datastoreItem xmlns:ds="http://schemas.openxmlformats.org/officeDocument/2006/customXml" ds:itemID="{1D578684-9C47-4A0B-94B1-5836F8E716BE}">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elements/1.1/"/>
    <ds:schemaRef ds:uri="http://purl.org/dc/terms/"/>
    <ds:schemaRef ds:uri="a19f9b18-d2f2-41cd-a27c-106139b11f8c"/>
    <ds:schemaRef ds:uri="686ff62c-9555-406b-8740-8ddcdec5b232"/>
    <ds:schemaRef ds:uri="http://schemas.microsoft.com/sharepoint/v3"/>
  </ds:schemaRefs>
</ds:datastoreItem>
</file>

<file path=customXml/itemProps3.xml><?xml version="1.0" encoding="utf-8"?>
<ds:datastoreItem xmlns:ds="http://schemas.openxmlformats.org/officeDocument/2006/customXml" ds:itemID="{83EF4767-66A9-44E8-BA9C-87D3C449EB54}">
  <ds:schemaRefs>
    <ds:schemaRef ds:uri="http://schemas.openxmlformats.org/officeDocument/2006/bibliography"/>
  </ds:schemaRefs>
</ds:datastoreItem>
</file>

<file path=customXml/itemProps4.xml><?xml version="1.0" encoding="utf-8"?>
<ds:datastoreItem xmlns:ds="http://schemas.openxmlformats.org/officeDocument/2006/customXml" ds:itemID="{65AAA55F-3148-41F8-9B8A-C08783E7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6ff62c-9555-406b-8740-8ddcdec5b232"/>
    <ds:schemaRef ds:uri="a19f9b18-d2f2-41cd-a27c-106139b11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9738</Words>
  <Characters>55510</Characters>
  <Application>Microsoft Office Word</Application>
  <DocSecurity>0</DocSecurity>
  <Lines>462</Lines>
  <Paragraphs>130</Paragraphs>
  <ScaleCrop>false</ScaleCrop>
  <Company/>
  <LinksUpToDate>false</LinksUpToDate>
  <CharactersWithSpaces>65118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Mati</dc:creator>
  <cp:keywords/>
  <dc:description/>
  <cp:lastModifiedBy>Eden Mati</cp:lastModifiedBy>
  <cp:revision>3</cp:revision>
  <dcterms:created xsi:type="dcterms:W3CDTF">2025-06-13T05:41:00Z</dcterms:created>
  <dcterms:modified xsi:type="dcterms:W3CDTF">2025-06-18T11:47:00Z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0x0101001EB8FAF44FE82543A0D47A4D44FF6B5F</vt:lpwstr>
  </property>
  <property fmtid="{D5CDD505-2E9C-101B-9397-08002B2CF9AE}" pid="3" name="ClassificationContentMarkingFooterShapeIds">
    <vt:lpwstr>30b6611d,112ff842,75129537</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2025-06-10T09:38:08Z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6aebf70b-4484-463c-baf9-1339e72563fa</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